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BC8" w:rsidRDefault="00651BC8" w:rsidP="00651BC8">
      <w:pPr>
        <w:spacing w:line="240" w:lineRule="auto"/>
        <w:jc w:val="right"/>
        <w:rPr>
          <w:rFonts w:ascii="Arial" w:hAnsi="Arial" w:cs="Arial"/>
          <w:b/>
          <w:u w:val="single"/>
        </w:rPr>
      </w:pPr>
      <w:r>
        <w:rPr>
          <w:rFonts w:ascii="Arial" w:hAnsi="Arial" w:cs="Arial"/>
          <w:b/>
          <w:u w:val="single"/>
        </w:rPr>
        <w:t>ORDENANZA Nº93-HCDPF-2022</w:t>
      </w:r>
    </w:p>
    <w:p w:rsidR="00651BC8" w:rsidRPr="00651BC8" w:rsidRDefault="00651BC8" w:rsidP="00651BC8">
      <w:pPr>
        <w:spacing w:line="240" w:lineRule="auto"/>
        <w:jc w:val="right"/>
        <w:rPr>
          <w:rFonts w:ascii="Arial" w:hAnsi="Arial" w:cs="Arial"/>
        </w:rPr>
      </w:pPr>
      <w:r w:rsidRPr="00651BC8">
        <w:rPr>
          <w:rFonts w:ascii="Arial" w:hAnsi="Arial" w:cs="Arial"/>
        </w:rPr>
        <w:t>Potrero de los Funes 12 de enero 2022</w:t>
      </w:r>
    </w:p>
    <w:p w:rsidR="00651BC8" w:rsidRPr="00080ABF" w:rsidRDefault="00651BC8" w:rsidP="00651BC8">
      <w:pPr>
        <w:spacing w:line="360" w:lineRule="auto"/>
        <w:rPr>
          <w:rFonts w:ascii="Arial" w:hAnsi="Arial" w:cs="Arial"/>
        </w:rPr>
      </w:pPr>
    </w:p>
    <w:p w:rsidR="00651BC8" w:rsidRPr="00080ABF" w:rsidRDefault="00651BC8" w:rsidP="00651BC8">
      <w:pPr>
        <w:spacing w:line="360" w:lineRule="auto"/>
        <w:jc w:val="center"/>
        <w:rPr>
          <w:rFonts w:ascii="Arial" w:hAnsi="Arial" w:cs="Arial"/>
          <w:b/>
          <w:u w:val="single"/>
        </w:rPr>
      </w:pPr>
      <w:r>
        <w:rPr>
          <w:rFonts w:ascii="Arial" w:hAnsi="Arial" w:cs="Arial"/>
          <w:b/>
          <w:u w:val="single"/>
        </w:rPr>
        <w:t xml:space="preserve">REFORMULACION DEL </w:t>
      </w:r>
      <w:r w:rsidRPr="00080ABF">
        <w:rPr>
          <w:rFonts w:ascii="Arial" w:hAnsi="Arial" w:cs="Arial"/>
          <w:b/>
          <w:u w:val="single"/>
        </w:rPr>
        <w:t>PRESUPUESTO AÑO 2022</w:t>
      </w:r>
    </w:p>
    <w:p w:rsidR="00651BC8" w:rsidRPr="00FA30BA" w:rsidRDefault="00651BC8" w:rsidP="00651BC8">
      <w:pPr>
        <w:spacing w:line="360" w:lineRule="auto"/>
        <w:rPr>
          <w:rFonts w:ascii="Arial" w:hAnsi="Arial" w:cs="Arial"/>
          <w:color w:val="000000"/>
        </w:rPr>
      </w:pPr>
    </w:p>
    <w:p w:rsidR="00651BC8" w:rsidRPr="00FA30BA" w:rsidRDefault="00651BC8" w:rsidP="00651BC8">
      <w:pPr>
        <w:spacing w:line="360" w:lineRule="auto"/>
        <w:jc w:val="both"/>
        <w:rPr>
          <w:rFonts w:ascii="Arial" w:hAnsi="Arial" w:cs="Arial"/>
          <w:b/>
          <w:color w:val="000000"/>
        </w:rPr>
      </w:pPr>
      <w:r>
        <w:rPr>
          <w:rFonts w:ascii="Arial" w:hAnsi="Arial" w:cs="Arial"/>
          <w:b/>
          <w:color w:val="000000"/>
        </w:rPr>
        <w:t>VISTO:</w:t>
      </w:r>
    </w:p>
    <w:p w:rsidR="00651BC8" w:rsidRDefault="00651BC8" w:rsidP="00651BC8">
      <w:pPr>
        <w:spacing w:line="360" w:lineRule="auto"/>
        <w:jc w:val="both"/>
        <w:rPr>
          <w:rFonts w:ascii="Arial" w:hAnsi="Arial" w:cs="Arial"/>
          <w:color w:val="000000"/>
        </w:rPr>
      </w:pPr>
      <w:r>
        <w:rPr>
          <w:rFonts w:ascii="Arial" w:hAnsi="Arial" w:cs="Arial"/>
          <w:color w:val="000000"/>
        </w:rPr>
        <w:t xml:space="preserve">                                      el proyecto de ordenanza remitido por el Poder Ejecutivo Municipal para la modificación del presupuesto vigente, correspondiente al año en curso, y que fuere aprobado oportunamente por Ordenanza Nº 89-HCDPF-2021.</w:t>
      </w:r>
    </w:p>
    <w:p w:rsidR="00651BC8" w:rsidRDefault="00651BC8" w:rsidP="00651BC8">
      <w:pPr>
        <w:spacing w:line="360" w:lineRule="auto"/>
        <w:jc w:val="both"/>
        <w:rPr>
          <w:rFonts w:ascii="Arial" w:hAnsi="Arial" w:cs="Arial"/>
          <w:color w:val="000000"/>
        </w:rPr>
      </w:pPr>
    </w:p>
    <w:p w:rsidR="00651BC8" w:rsidRPr="00651BC8" w:rsidRDefault="00651BC8" w:rsidP="00651BC8">
      <w:pPr>
        <w:spacing w:line="360" w:lineRule="auto"/>
        <w:jc w:val="both"/>
        <w:rPr>
          <w:rFonts w:ascii="Arial" w:hAnsi="Arial" w:cs="Arial"/>
          <w:b/>
          <w:color w:val="000000"/>
        </w:rPr>
      </w:pPr>
      <w:r w:rsidRPr="00651BC8">
        <w:rPr>
          <w:rFonts w:ascii="Arial" w:hAnsi="Arial" w:cs="Arial"/>
          <w:b/>
          <w:color w:val="000000"/>
        </w:rPr>
        <w:t>CONSIDERANDO:</w:t>
      </w:r>
    </w:p>
    <w:p w:rsidR="00651BC8" w:rsidRDefault="00651BC8" w:rsidP="00651BC8">
      <w:pPr>
        <w:spacing w:line="360" w:lineRule="auto"/>
        <w:jc w:val="both"/>
        <w:rPr>
          <w:rFonts w:ascii="Arial" w:hAnsi="Arial" w:cs="Arial"/>
          <w:color w:val="000000"/>
        </w:rPr>
      </w:pPr>
      <w:r>
        <w:rPr>
          <w:rFonts w:ascii="Arial" w:hAnsi="Arial" w:cs="Arial"/>
          <w:color w:val="000000"/>
        </w:rPr>
        <w:t xml:space="preserve">                                     que si bien en el fundamento esbozado por el Poder Ejecutivo Municipal se indicó la </w:t>
      </w:r>
      <w:r w:rsidRPr="00FA30BA">
        <w:rPr>
          <w:rFonts w:ascii="Arial" w:hAnsi="Arial" w:cs="Arial"/>
          <w:color w:val="000000"/>
        </w:rPr>
        <w:t xml:space="preserve">necesidad de </w:t>
      </w:r>
      <w:r>
        <w:rPr>
          <w:rFonts w:ascii="Arial" w:hAnsi="Arial" w:cs="Arial"/>
          <w:color w:val="000000"/>
        </w:rPr>
        <w:t>reformular</w:t>
      </w:r>
      <w:r w:rsidRPr="00FA30BA">
        <w:rPr>
          <w:rFonts w:ascii="Arial" w:hAnsi="Arial" w:cs="Arial"/>
          <w:color w:val="000000"/>
        </w:rPr>
        <w:t xml:space="preserve"> la </w:t>
      </w:r>
      <w:r>
        <w:rPr>
          <w:rFonts w:ascii="Arial" w:hAnsi="Arial" w:cs="Arial"/>
          <w:color w:val="000000"/>
        </w:rPr>
        <w:t>o</w:t>
      </w:r>
      <w:r w:rsidRPr="00FA30BA">
        <w:rPr>
          <w:rFonts w:ascii="Arial" w:hAnsi="Arial" w:cs="Arial"/>
          <w:color w:val="000000"/>
        </w:rPr>
        <w:t>rdenanza de</w:t>
      </w:r>
      <w:r>
        <w:rPr>
          <w:rFonts w:ascii="Arial" w:hAnsi="Arial" w:cs="Arial"/>
          <w:color w:val="000000"/>
        </w:rPr>
        <w:t xml:space="preserve"> marras, en función del nuevo organigrama municipal, a rigor de verdad, se introdujeron modificaciones más allá de ello, en tanto que se realizaron nuevas estimaciones de recursos, de erogaciones, cambios en los totales de los incisos de gastos, aumentos de viáticos y salarios del personal jerárquico, alterándose incluso el monto total del presupuesto; lo que obliga a considerar y evaluar cada una de las modificaciones remitidas para el tratamiento del cuerpo a tenor de lo dispuesto en el inc. 19</w:t>
      </w:r>
      <w:r w:rsidRPr="00FA30BA">
        <w:rPr>
          <w:rFonts w:ascii="Arial" w:hAnsi="Arial" w:cs="Arial"/>
          <w:color w:val="000000"/>
        </w:rPr>
        <w:t xml:space="preserve"> del artículo 258 de la </w:t>
      </w:r>
      <w:r>
        <w:rPr>
          <w:rFonts w:ascii="Arial" w:hAnsi="Arial" w:cs="Arial"/>
          <w:color w:val="000000"/>
        </w:rPr>
        <w:t>Constitución Provincial</w:t>
      </w:r>
      <w:r w:rsidRPr="00FA30BA">
        <w:rPr>
          <w:rFonts w:ascii="Arial" w:hAnsi="Arial" w:cs="Arial"/>
          <w:color w:val="000000"/>
        </w:rPr>
        <w:t xml:space="preserve"> y el artículo 1</w:t>
      </w:r>
      <w:r>
        <w:rPr>
          <w:rFonts w:ascii="Arial" w:hAnsi="Arial" w:cs="Arial"/>
          <w:color w:val="000000"/>
        </w:rPr>
        <w:t>8</w:t>
      </w:r>
      <w:r w:rsidRPr="00FA30BA">
        <w:rPr>
          <w:rFonts w:ascii="Arial" w:hAnsi="Arial" w:cs="Arial"/>
          <w:color w:val="000000"/>
        </w:rPr>
        <w:t>° de la Ley XII-0349-2004</w:t>
      </w:r>
      <w:r>
        <w:rPr>
          <w:rFonts w:ascii="Arial" w:hAnsi="Arial" w:cs="Arial"/>
          <w:color w:val="000000"/>
        </w:rPr>
        <w:t>.</w:t>
      </w:r>
    </w:p>
    <w:p w:rsidR="00651BC8" w:rsidRDefault="00651BC8" w:rsidP="00651BC8">
      <w:pPr>
        <w:spacing w:line="360" w:lineRule="auto"/>
        <w:ind w:firstLine="2268"/>
        <w:jc w:val="both"/>
        <w:rPr>
          <w:rFonts w:ascii="Arial" w:hAnsi="Arial" w:cs="Arial"/>
          <w:color w:val="000000"/>
        </w:rPr>
      </w:pPr>
      <w:r>
        <w:rPr>
          <w:rFonts w:ascii="Arial" w:hAnsi="Arial" w:cs="Arial"/>
          <w:color w:val="000000"/>
        </w:rPr>
        <w:t>Asimismo, corresponder dejar sentado que estamos frente a una modificación de una ordenanza vigente, por lo que, el proyecto remitido para su tratamiento adolece de una técnica legislativa adecuada toda vez que su en parte resolutiva supone la inexistencia de aquella, lo que debe ser subsanado.</w:t>
      </w:r>
    </w:p>
    <w:p w:rsidR="00651BC8" w:rsidRDefault="00651BC8" w:rsidP="00651BC8">
      <w:pPr>
        <w:spacing w:line="360" w:lineRule="auto"/>
        <w:ind w:firstLine="2268"/>
        <w:jc w:val="both"/>
        <w:rPr>
          <w:rFonts w:ascii="Arial" w:hAnsi="Arial" w:cs="Arial"/>
          <w:color w:val="000000"/>
        </w:rPr>
      </w:pPr>
      <w:r>
        <w:rPr>
          <w:rFonts w:ascii="Arial" w:hAnsi="Arial" w:cs="Arial"/>
          <w:color w:val="000000"/>
        </w:rPr>
        <w:t xml:space="preserve">En relación a los recursos se observa que se incrementaron los ingresos proyectados provenientes de las tasas por servicios municipales, tasas municipales vencidas, espectáculos públicos, ocupación comercial del espacio público, estacionamiento, multas y visado de plano mensura. Concomitantemente se redujeron           las proyecciones esperadas en concepto de coparticipación de impuestos informando </w:t>
      </w:r>
      <w:r>
        <w:rPr>
          <w:rFonts w:ascii="Arial" w:hAnsi="Arial" w:cs="Arial"/>
          <w:color w:val="000000"/>
        </w:rPr>
        <w:lastRenderedPageBreak/>
        <w:t>que dichos recursos de origen provincial fueron estimados en función de la información brindada por organismos provinciales.</w:t>
      </w:r>
    </w:p>
    <w:p w:rsidR="00651BC8" w:rsidRDefault="00651BC8" w:rsidP="00651BC8">
      <w:pPr>
        <w:spacing w:line="360" w:lineRule="auto"/>
        <w:ind w:firstLine="2268"/>
        <w:jc w:val="both"/>
        <w:rPr>
          <w:rFonts w:ascii="Arial" w:hAnsi="Arial" w:cs="Arial"/>
          <w:color w:val="000000"/>
        </w:rPr>
      </w:pPr>
      <w:r>
        <w:rPr>
          <w:rFonts w:ascii="Arial" w:hAnsi="Arial" w:cs="Arial"/>
          <w:color w:val="000000"/>
        </w:rPr>
        <w:t>Ahora bien, con relación al primer grupo de recursos, el Poder Ejecutivo Municipal no fundó concretamente el motivo por el cual la iniciativa de modificación prevé su incremento. No se han acompañado cálculos mínimos y serios que justifiquen el apartamiento de la ordenanza vigente, ni los nuevos recursos –de suponer una nueva ordenanza tarifaria que importe un aumento adicional al ya otorgado en diciembre– que faculten al Cuerpo modificar el monto total de las erogaciones en los términos del art. 57 de la Ley XII-0349-2004. Solo reseñan una mejor gestión en el cobro de derechos vencidos en la política presupuestaria.</w:t>
      </w:r>
    </w:p>
    <w:p w:rsidR="00651BC8" w:rsidRDefault="00651BC8" w:rsidP="00651BC8">
      <w:pPr>
        <w:spacing w:line="360" w:lineRule="auto"/>
        <w:ind w:firstLine="2268"/>
        <w:jc w:val="both"/>
        <w:rPr>
          <w:rFonts w:ascii="Arial" w:hAnsi="Arial" w:cs="Arial"/>
          <w:color w:val="000000"/>
        </w:rPr>
      </w:pPr>
      <w:r>
        <w:rPr>
          <w:rFonts w:ascii="Arial" w:hAnsi="Arial" w:cs="Arial"/>
          <w:color w:val="000000"/>
        </w:rPr>
        <w:t>Por su parte, con relación a los recursos por coparticipación de impuestos, el Poder Ejecutivo Municipal ha considerado estimaciones vetustas que no son representativas de las proyecciones reales. En efecto, el presupuesto provincial data del mes de agosto del año pasado, por lo que, debe considerarse el proyecto de presupuesto nacional no solo por ser más actual sino también porque las estimaciones de las remesas que realizarán a las provincias son más profesionales en tanto su carácter de administrador de dichos fondos. Es por ello que, entre el valor que la provincia preveía recibir en concepto de coparticipación ($75.110 millones) y aquel que informa el Estado Nacional que efectivamente le girará en 2022 ($98.183 millones) existe una diferencia de $ 23.073 millones que incrementarán la masa coparticipable a municipios conforme Ley XII-0351-2004 (50%, 16% y 0,005825…), lo que redundará en una suma adicional para la comuna en orden de los $10.752.820,44 por encima de la proyectada por los organismos provinciales que es el guarismo volcado por el Ejecutivo Municipal en la iniciativa bajo análisis; lo que debe así ser ajustado. De igual manera, los recursos provinciales que integran la masa coparticipable han sido y son sistemáticamente subvaluados, por lo que, el recurso será incluso mayor al ajustado.</w:t>
      </w:r>
    </w:p>
    <w:p w:rsidR="00651BC8" w:rsidRDefault="00651BC8" w:rsidP="00651BC8">
      <w:pPr>
        <w:spacing w:line="360" w:lineRule="auto"/>
        <w:ind w:firstLine="2268"/>
        <w:jc w:val="both"/>
        <w:rPr>
          <w:rFonts w:ascii="Arial" w:hAnsi="Arial" w:cs="Arial"/>
          <w:color w:val="000000"/>
        </w:rPr>
      </w:pPr>
      <w:r>
        <w:rPr>
          <w:rFonts w:ascii="Arial" w:hAnsi="Arial" w:cs="Arial"/>
          <w:color w:val="000000"/>
        </w:rPr>
        <w:t xml:space="preserve">Consecuentemente, si bien se mantendrá el monto total del nuevo recurso estimado por $ 115.856.589,30; éste se arribará mediante otra composición con motivo de la correcta integración de los recursos por coparticipación de impuestos (se le sumará $ 10.752.820,44 que han sido subestimados) y de la incorporación de más recursos provenientes de una mejor gestión en la percepción por tasas municipales vencidas –conforme se informa en el proyecto por parte de los funcionarios responsables –.Por su parte, se mantendrán los valores vigentes de las </w:t>
      </w:r>
      <w:r>
        <w:rPr>
          <w:rFonts w:ascii="Arial" w:hAnsi="Arial" w:cs="Arial"/>
          <w:color w:val="000000"/>
        </w:rPr>
        <w:lastRenderedPageBreak/>
        <w:t>tasas por servicios municipales y del resto de los recursos (en tanto que dichas estimaciones ya contemplaron los incrementos en los aranceles tributarios dispuestos en diciembre pasado mediante Ordenanza Nº 90-HCDPF-2021 y no se autorizaron otros nuevos incrementos). Existiendo una diferencia de $ 230.402,71, la misma se descuenta del recurso de tasas vencidas a fin de mantener incólume el monto total de los recursos estimados por el Poder Ejecutivo Municipal, por ser de escasa significación.</w:t>
      </w:r>
    </w:p>
    <w:p w:rsidR="00651BC8" w:rsidRDefault="00651BC8" w:rsidP="00651BC8">
      <w:pPr>
        <w:spacing w:line="360" w:lineRule="auto"/>
        <w:ind w:firstLine="2268"/>
        <w:jc w:val="both"/>
        <w:rPr>
          <w:rFonts w:ascii="Arial" w:hAnsi="Arial" w:cs="Arial"/>
          <w:color w:val="000000"/>
        </w:rPr>
      </w:pPr>
      <w:r>
        <w:rPr>
          <w:rFonts w:ascii="Arial" w:hAnsi="Arial" w:cs="Arial"/>
          <w:color w:val="000000"/>
        </w:rPr>
        <w:t>Corresponde considerar en esta instancia, las erogaciones que se financiarán con las fuentes de financiamiento antes reseñadas.</w:t>
      </w:r>
    </w:p>
    <w:p w:rsidR="00651BC8" w:rsidRDefault="00651BC8" w:rsidP="00651BC8">
      <w:pPr>
        <w:spacing w:line="360" w:lineRule="auto"/>
        <w:ind w:firstLine="2268"/>
        <w:jc w:val="both"/>
        <w:rPr>
          <w:rFonts w:ascii="Arial" w:hAnsi="Arial" w:cs="Arial"/>
          <w:color w:val="000000"/>
        </w:rPr>
      </w:pPr>
      <w:r>
        <w:rPr>
          <w:rFonts w:ascii="Arial" w:hAnsi="Arial" w:cs="Arial"/>
          <w:color w:val="000000"/>
        </w:rPr>
        <w:t>En primer lugar se debe considerar la partida correspondiente a gastos en personal. Se observa que las estimaciones realizadas por el Poder Ejecutivo Municipal en el proyecto bajo estudio supera ampliamente el límite del 30% fijado en el art. 57 de la Ley XII-0349-2004. Es así que el total de gasto en personal asciende a $ 44.450.848 comprensivo de la sumatoria de los inciso “1” ($ 33.635.134) y de los gastos figurativo en personal ($10.815.714) representando el 38,78% del total del presupuesto.</w:t>
      </w:r>
    </w:p>
    <w:p w:rsidR="00651BC8" w:rsidRDefault="00651BC8" w:rsidP="00651BC8">
      <w:pPr>
        <w:spacing w:line="360" w:lineRule="auto"/>
        <w:ind w:firstLine="2268"/>
        <w:jc w:val="both"/>
        <w:rPr>
          <w:rFonts w:ascii="Arial" w:hAnsi="Arial" w:cs="Arial"/>
          <w:color w:val="000000"/>
        </w:rPr>
      </w:pPr>
      <w:r>
        <w:rPr>
          <w:rFonts w:ascii="Arial" w:hAnsi="Arial" w:cs="Arial"/>
          <w:color w:val="000000"/>
        </w:rPr>
        <w:t>Todo hace concluir que el incremento de los cargos jerárquicos de funcionarios (de una planta de 9 conforme al presupuesto vigente pretenden llevarlo a 20 conforme al proyecto de ordenanza) sumado al incremento adicional de los sueldos de los funcionarios también pretendido por el Poder Ejecutivo Municipal, son las causas de ese exponencial crecimiento y exceso del límite legal.</w:t>
      </w:r>
    </w:p>
    <w:p w:rsidR="00651BC8" w:rsidRDefault="00651BC8" w:rsidP="00651BC8">
      <w:pPr>
        <w:spacing w:line="360" w:lineRule="auto"/>
        <w:ind w:firstLine="2268"/>
        <w:jc w:val="both"/>
        <w:rPr>
          <w:rFonts w:ascii="Arial" w:hAnsi="Arial" w:cs="Arial"/>
          <w:color w:val="000000"/>
        </w:rPr>
      </w:pPr>
      <w:r>
        <w:rPr>
          <w:rFonts w:ascii="Arial" w:hAnsi="Arial" w:cs="Arial"/>
          <w:color w:val="000000"/>
        </w:rPr>
        <w:t>Además, cabe recordar que el salario del Sr. Intendente ya fue fijado en la Ordenanza de Presupuesto vigente Nº 89-HCDPF-2021 y “</w:t>
      </w:r>
      <w:r w:rsidRPr="00907469">
        <w:rPr>
          <w:rFonts w:ascii="Arial" w:hAnsi="Arial" w:cs="Arial"/>
          <w:color w:val="000000"/>
        </w:rPr>
        <w:t>no puede variar durante el término del ejercicio presupuestario anual</w:t>
      </w:r>
      <w:r>
        <w:rPr>
          <w:rFonts w:ascii="Arial" w:hAnsi="Arial" w:cs="Arial"/>
          <w:color w:val="000000"/>
        </w:rPr>
        <w:t>” por expresa disposición el art. 24 de la Ley Nº XII-0349-2004 que prevé que una vez fijado el salario del intendente en el presupuesto, el mismo no podrá modificarse. Por tal motivo, no es posible legalmente aumentar el salario del intendente como pretende el jefe comunal. Tampoco será posible aumentar los salarios de los funcionarios municipales, no solo por cuestiones económicas y de verdadera justicia para con los empleados municipales y la comunidad de Potrero entera –a la que los funcionarios aquí beneficiados pretenden castigarla con más carga tributaria–, sino con motivo del límite del 30% dispuesto en el art. 57 de la Ley XII-0349-2004.</w:t>
      </w:r>
    </w:p>
    <w:p w:rsidR="00651BC8" w:rsidRDefault="00651BC8" w:rsidP="00651BC8">
      <w:pPr>
        <w:spacing w:line="360" w:lineRule="auto"/>
        <w:ind w:firstLine="2268"/>
        <w:jc w:val="both"/>
        <w:rPr>
          <w:rFonts w:ascii="Arial" w:hAnsi="Arial" w:cs="Arial"/>
          <w:color w:val="000000"/>
        </w:rPr>
      </w:pPr>
      <w:r>
        <w:rPr>
          <w:rFonts w:ascii="Arial" w:hAnsi="Arial" w:cs="Arial"/>
          <w:color w:val="000000"/>
        </w:rPr>
        <w:lastRenderedPageBreak/>
        <w:t>Para mayor abundamiento, el aumento de la carga tributaria perseguido mediante proyecto de ordenanza enviado por la actual gestión municipal para aumentar aún más los aranceles ya incrementados el mes pasado mediante Ordenanza Nº 90-HCDPF-2021 para solventar el mayor gasto en la estructura de personal jerárquico deviene totalmente improcedente considerando la situación atravesada por la comuna con motivo de la pandemia. De esta manera, cualquier aumento en la cantidad de cargos importará redistribuir los emolumentos de los funcionarios entre todos ellos –a pesar de ser mayor cantidad–, de manera tal que el costo sea siendo el mismo para la comunidad.</w:t>
      </w:r>
    </w:p>
    <w:p w:rsidR="00651BC8" w:rsidRDefault="00651BC8" w:rsidP="00651BC8">
      <w:pPr>
        <w:spacing w:line="360" w:lineRule="auto"/>
        <w:ind w:firstLine="2268"/>
        <w:jc w:val="both"/>
        <w:rPr>
          <w:rFonts w:ascii="Arial" w:hAnsi="Arial" w:cs="Arial"/>
          <w:color w:val="000000"/>
        </w:rPr>
      </w:pPr>
      <w:r>
        <w:rPr>
          <w:rFonts w:ascii="Arial" w:hAnsi="Arial" w:cs="Arial"/>
          <w:color w:val="000000"/>
        </w:rPr>
        <w:t>No podemos dejar pasar por alto la intromisión y avasallamiento realizado contra este Cuerpo, en una clara violación a los principios republicanos más elementales en que se asienta nuestro sistema de gobierno, en todos sus niveles, mediante la mutilación en forma inconsulta y totalmente injustificada de los créditos presupuestarios vigentes del Honorable Concejo Deliberante, lo que a toda razón debe ser restablecido. El mismo será re apropiado de la partida de personal de  la intendencia y las cuatro secretarías, de manera proporcional, por cuanto no se ha autorizado el aumento salarial ni el aumento de viáticos lo que repercutirá en una economía del gasto.</w:t>
      </w:r>
    </w:p>
    <w:p w:rsidR="00651BC8" w:rsidRDefault="00651BC8" w:rsidP="00651BC8">
      <w:pPr>
        <w:spacing w:line="360" w:lineRule="auto"/>
        <w:ind w:firstLine="2268"/>
        <w:jc w:val="both"/>
        <w:rPr>
          <w:rFonts w:ascii="Arial" w:hAnsi="Arial" w:cs="Arial"/>
          <w:color w:val="000000"/>
        </w:rPr>
      </w:pPr>
      <w:r>
        <w:rPr>
          <w:rFonts w:ascii="Arial" w:hAnsi="Arial" w:cs="Arial"/>
          <w:color w:val="000000"/>
        </w:rPr>
        <w:t>Con relación a las atribuciones de modificación de la ordenanza de presupuesto, y en el entendimiento de que se trata de una atribución privativa y exclusiva del Honorable Concejo Deliberante, y teniendo en cuenta que ya estamos transcurriendo el ejercicio presupuestario y nos encontramos entonces muy lejos de la fecha de las estimaciones (agosto y setiembre pasado) que en su momento –por su lejanía y escenario confuso– pudo haber justificado alguna delegación en la autorización para su modificación –lo cual tampoco era imprescindible), este Cuerpo no encuentra motivo alguno para mantener la autorización dispuesta en los artículos 5º, 6º y 9º de la Ordenanza Nº 89-HCDPF-2021 ni tampoco para volver a delegar esas atribuciones como se pretende en el proyecto remitido por el Poder Ejecutivo Municipal.</w:t>
      </w:r>
    </w:p>
    <w:p w:rsidR="00651BC8" w:rsidRDefault="00651BC8" w:rsidP="00651BC8">
      <w:pPr>
        <w:spacing w:line="360" w:lineRule="auto"/>
        <w:ind w:firstLine="2268"/>
        <w:jc w:val="both"/>
        <w:rPr>
          <w:rFonts w:ascii="Arial" w:hAnsi="Arial" w:cs="Arial"/>
          <w:color w:val="000000"/>
        </w:rPr>
      </w:pPr>
      <w:r>
        <w:rPr>
          <w:rFonts w:ascii="Arial" w:hAnsi="Arial" w:cs="Arial"/>
          <w:color w:val="000000"/>
        </w:rPr>
        <w:t>Que conforme el art. 92 de la Constitución Provincial, y por analogía, no pueden introducirse otras disposiciones ajenas al mismo, razón por la cual no es posible aprobar la estructura funcional por conducto de esta iniciativa.</w:t>
      </w:r>
    </w:p>
    <w:p w:rsidR="00651BC8" w:rsidRPr="00FA30BA" w:rsidRDefault="00651BC8" w:rsidP="00651BC8">
      <w:pPr>
        <w:spacing w:line="360" w:lineRule="auto"/>
        <w:ind w:firstLine="2268"/>
        <w:jc w:val="both"/>
        <w:rPr>
          <w:rFonts w:ascii="Arial" w:hAnsi="Arial" w:cs="Arial"/>
          <w:color w:val="000000"/>
        </w:rPr>
      </w:pPr>
      <w:r w:rsidRPr="00FA30BA">
        <w:rPr>
          <w:rFonts w:ascii="Arial" w:hAnsi="Arial" w:cs="Arial"/>
          <w:color w:val="000000"/>
        </w:rPr>
        <w:lastRenderedPageBreak/>
        <w:t xml:space="preserve">Por ello, </w:t>
      </w:r>
    </w:p>
    <w:p w:rsidR="00651BC8" w:rsidRPr="00FA30BA" w:rsidRDefault="00651BC8" w:rsidP="00651BC8">
      <w:pPr>
        <w:spacing w:line="360" w:lineRule="auto"/>
        <w:jc w:val="both"/>
        <w:rPr>
          <w:rFonts w:ascii="Arial" w:hAnsi="Arial" w:cs="Arial"/>
          <w:color w:val="000000"/>
        </w:rPr>
      </w:pPr>
    </w:p>
    <w:p w:rsidR="00651BC8" w:rsidRPr="00C04723" w:rsidRDefault="00651BC8" w:rsidP="00651BC8">
      <w:pPr>
        <w:spacing w:line="360" w:lineRule="auto"/>
        <w:jc w:val="center"/>
        <w:rPr>
          <w:rFonts w:ascii="Arial" w:hAnsi="Arial" w:cs="Arial"/>
          <w:b/>
          <w:i/>
          <w:color w:val="000000"/>
        </w:rPr>
      </w:pPr>
      <w:r w:rsidRPr="00FA30BA">
        <w:rPr>
          <w:rFonts w:ascii="Arial" w:hAnsi="Arial" w:cs="Arial"/>
          <w:b/>
          <w:color w:val="000000"/>
        </w:rPr>
        <w:t>EL HONORABLE CONCEJO DELIBERANTE DE LA MUNICIPALIDAD DE POTRERO DE LOS FUNES SANCIONA CON FUERZA DE:</w:t>
      </w:r>
    </w:p>
    <w:p w:rsidR="00651BC8" w:rsidRPr="00C04723" w:rsidRDefault="00651BC8" w:rsidP="00651BC8">
      <w:pPr>
        <w:spacing w:line="360" w:lineRule="auto"/>
        <w:jc w:val="center"/>
        <w:rPr>
          <w:rFonts w:ascii="Arial" w:hAnsi="Arial" w:cs="Arial"/>
          <w:b/>
          <w:i/>
          <w:color w:val="000000"/>
        </w:rPr>
      </w:pPr>
      <w:r w:rsidRPr="00FA30BA">
        <w:rPr>
          <w:rFonts w:ascii="Arial" w:hAnsi="Arial" w:cs="Arial"/>
          <w:b/>
          <w:color w:val="000000"/>
        </w:rPr>
        <w:t>ORDENANZA</w:t>
      </w:r>
    </w:p>
    <w:p w:rsidR="00651BC8" w:rsidRPr="00FA30BA" w:rsidRDefault="00651BC8" w:rsidP="00651BC8">
      <w:pPr>
        <w:spacing w:line="360" w:lineRule="auto"/>
        <w:ind w:left="1418" w:hanging="1418"/>
        <w:jc w:val="both"/>
        <w:rPr>
          <w:rFonts w:ascii="Arial" w:hAnsi="Arial" w:cs="Arial"/>
          <w:b/>
          <w:color w:val="000000"/>
          <w:u w:val="single"/>
        </w:rPr>
      </w:pPr>
    </w:p>
    <w:p w:rsidR="00651BC8" w:rsidRDefault="00651BC8" w:rsidP="00651BC8">
      <w:pPr>
        <w:spacing w:line="360" w:lineRule="auto"/>
        <w:ind w:left="1276" w:hanging="1276"/>
        <w:jc w:val="both"/>
        <w:rPr>
          <w:rFonts w:ascii="Arial" w:hAnsi="Arial" w:cs="Arial"/>
        </w:rPr>
      </w:pPr>
      <w:r w:rsidRPr="00D1617E">
        <w:rPr>
          <w:rFonts w:ascii="Arial" w:hAnsi="Arial" w:cs="Arial"/>
          <w:b/>
        </w:rPr>
        <w:t>ART. 1º.-</w:t>
      </w:r>
      <w:r w:rsidRPr="00D1617E">
        <w:rPr>
          <w:rFonts w:ascii="Arial" w:hAnsi="Arial" w:cs="Arial"/>
        </w:rPr>
        <w:tab/>
      </w:r>
      <w:r>
        <w:rPr>
          <w:rFonts w:ascii="Arial" w:hAnsi="Arial" w:cs="Arial"/>
        </w:rPr>
        <w:t>Modificar el Art. 1 de la Ordenanza Nº 89-HCDPF-2021, el que quedará redactado de la siguiente manera:</w:t>
      </w:r>
    </w:p>
    <w:p w:rsidR="00651BC8" w:rsidRPr="00FA30BA" w:rsidRDefault="00651BC8" w:rsidP="00651BC8">
      <w:pPr>
        <w:spacing w:line="360" w:lineRule="auto"/>
        <w:ind w:left="1276"/>
        <w:jc w:val="both"/>
        <w:rPr>
          <w:rFonts w:ascii="Arial" w:hAnsi="Arial" w:cs="Arial"/>
          <w:color w:val="000000"/>
        </w:rPr>
      </w:pPr>
      <w:r>
        <w:rPr>
          <w:rFonts w:ascii="Arial" w:hAnsi="Arial" w:cs="Arial"/>
        </w:rPr>
        <w:t>“</w:t>
      </w:r>
      <w:r w:rsidRPr="00D1617E">
        <w:rPr>
          <w:rFonts w:ascii="Arial" w:hAnsi="Arial" w:cs="Arial"/>
        </w:rPr>
        <w:t xml:space="preserve">Fijase la suma de PESOS </w:t>
      </w:r>
      <w:r>
        <w:rPr>
          <w:rFonts w:ascii="Arial" w:hAnsi="Arial" w:cs="Arial"/>
        </w:rPr>
        <w:t>CIENTO QUINCE MILLONES OCHOCIENTOS CINCUENTA Y SEIS MIL QUINIENTOS OCHENTA Y NUEVE CON 30/100</w:t>
      </w:r>
      <w:r w:rsidRPr="00AB7025">
        <w:rPr>
          <w:rFonts w:ascii="Arial" w:hAnsi="Arial" w:cs="Arial"/>
        </w:rPr>
        <w:t>($</w:t>
      </w:r>
      <w:r>
        <w:rPr>
          <w:rFonts w:ascii="Arial" w:hAnsi="Arial" w:cs="Arial"/>
          <w:lang w:val="es-AR" w:eastAsia="es-AR"/>
        </w:rPr>
        <w:t>115.856.589,30</w:t>
      </w:r>
      <w:r w:rsidRPr="00AB7025">
        <w:rPr>
          <w:rFonts w:ascii="Arial" w:hAnsi="Arial" w:cs="Arial"/>
        </w:rPr>
        <w:t>)</w:t>
      </w:r>
      <w:r w:rsidRPr="00D1617E">
        <w:rPr>
          <w:rFonts w:ascii="Arial" w:hAnsi="Arial" w:cs="Arial"/>
        </w:rPr>
        <w:t>, el total de las erogaciones corrientes y de capital del</w:t>
      </w:r>
      <w:r w:rsidRPr="001D459F">
        <w:rPr>
          <w:rFonts w:ascii="Arial" w:hAnsi="Arial" w:cs="Arial"/>
          <w:color w:val="000000"/>
        </w:rPr>
        <w:t xml:space="preserve"> Presupuesto General de la Administración Comunal </w:t>
      </w:r>
      <w:r>
        <w:rPr>
          <w:rFonts w:ascii="Arial" w:hAnsi="Arial" w:cs="Arial"/>
          <w:color w:val="000000"/>
        </w:rPr>
        <w:t>de la Municipalidad de Potrero de los Funes para el Ejercicio 2022</w:t>
      </w:r>
      <w:r w:rsidRPr="001D459F">
        <w:rPr>
          <w:rFonts w:ascii="Arial" w:hAnsi="Arial" w:cs="Arial"/>
          <w:color w:val="000000"/>
        </w:rPr>
        <w:t>, con destino a la clasificación Económica que se indican a continuación, y analíticamente en las planillas anexas que forman parte integrante de la presente Ordenanza.</w:t>
      </w:r>
    </w:p>
    <w:p w:rsidR="00651BC8" w:rsidRPr="001D459F" w:rsidRDefault="00651BC8" w:rsidP="00651BC8">
      <w:pPr>
        <w:spacing w:line="360" w:lineRule="auto"/>
        <w:ind w:left="1418" w:hanging="1418"/>
        <w:jc w:val="both"/>
        <w:rPr>
          <w:rFonts w:ascii="Arial" w:hAnsi="Arial" w:cs="Arial"/>
          <w:color w:val="000000"/>
        </w:rPr>
      </w:pPr>
    </w:p>
    <w:tbl>
      <w:tblPr>
        <w:tblW w:w="0" w:type="auto"/>
        <w:tblInd w:w="1771" w:type="dxa"/>
        <w:tblLayout w:type="fixed"/>
        <w:tblCellMar>
          <w:left w:w="70" w:type="dxa"/>
          <w:right w:w="70" w:type="dxa"/>
        </w:tblCellMar>
        <w:tblLook w:val="0000"/>
      </w:tblPr>
      <w:tblGrid>
        <w:gridCol w:w="4786"/>
        <w:gridCol w:w="2160"/>
      </w:tblGrid>
      <w:tr w:rsidR="00651BC8" w:rsidRPr="006E78EC" w:rsidTr="009F383B">
        <w:trPr>
          <w:trHeight w:val="449"/>
        </w:trPr>
        <w:tc>
          <w:tcPr>
            <w:tcW w:w="4786" w:type="dxa"/>
          </w:tcPr>
          <w:p w:rsidR="00651BC8" w:rsidRPr="006E78EC" w:rsidRDefault="00651BC8" w:rsidP="009F383B">
            <w:pPr>
              <w:autoSpaceDE w:val="0"/>
              <w:autoSpaceDN w:val="0"/>
              <w:adjustRightInd w:val="0"/>
              <w:rPr>
                <w:rFonts w:ascii="Arial" w:eastAsia="Calibri" w:hAnsi="Arial" w:cs="Arial"/>
                <w:b/>
                <w:bCs/>
                <w:color w:val="000000"/>
                <w:lang w:val="es-AR" w:eastAsia="es-AR"/>
              </w:rPr>
            </w:pPr>
            <w:r w:rsidRPr="006E78EC">
              <w:rPr>
                <w:rFonts w:ascii="Arial" w:eastAsia="Calibri" w:hAnsi="Arial" w:cs="Arial"/>
                <w:b/>
                <w:bCs/>
                <w:color w:val="000000"/>
                <w:lang w:val="es-AR" w:eastAsia="es-AR"/>
              </w:rPr>
              <w:t>CLASIFICACIÓN ECONÓMICA</w:t>
            </w:r>
          </w:p>
        </w:tc>
        <w:tc>
          <w:tcPr>
            <w:tcW w:w="2160" w:type="dxa"/>
          </w:tcPr>
          <w:p w:rsidR="00651BC8" w:rsidRPr="006E78EC" w:rsidRDefault="00651BC8" w:rsidP="009F383B">
            <w:pPr>
              <w:autoSpaceDE w:val="0"/>
              <w:autoSpaceDN w:val="0"/>
              <w:adjustRightInd w:val="0"/>
              <w:jc w:val="center"/>
              <w:rPr>
                <w:rFonts w:ascii="Arial" w:eastAsia="Calibri" w:hAnsi="Arial" w:cs="Arial"/>
                <w:b/>
                <w:bCs/>
                <w:color w:val="000000"/>
                <w:lang w:val="es-AR" w:eastAsia="es-AR"/>
              </w:rPr>
            </w:pPr>
            <w:r w:rsidRPr="006E78EC">
              <w:rPr>
                <w:rFonts w:ascii="Arial" w:eastAsia="Calibri" w:hAnsi="Arial" w:cs="Arial"/>
                <w:b/>
                <w:bCs/>
                <w:color w:val="000000"/>
                <w:lang w:val="es-AR" w:eastAsia="es-AR"/>
              </w:rPr>
              <w:t>IMPORTE</w:t>
            </w:r>
          </w:p>
        </w:tc>
      </w:tr>
      <w:tr w:rsidR="00651BC8" w:rsidRPr="00727ADD" w:rsidTr="009F383B">
        <w:trPr>
          <w:trHeight w:val="449"/>
        </w:trPr>
        <w:tc>
          <w:tcPr>
            <w:tcW w:w="4786" w:type="dxa"/>
            <w:tcBorders>
              <w:left w:val="nil"/>
              <w:bottom w:val="nil"/>
              <w:right w:val="nil"/>
            </w:tcBorders>
          </w:tcPr>
          <w:p w:rsidR="00651BC8" w:rsidRPr="00727ADD" w:rsidRDefault="00651BC8" w:rsidP="009F383B">
            <w:pPr>
              <w:autoSpaceDE w:val="0"/>
              <w:autoSpaceDN w:val="0"/>
              <w:adjustRightInd w:val="0"/>
              <w:rPr>
                <w:rFonts w:ascii="Arial" w:eastAsia="Calibri" w:hAnsi="Arial" w:cs="Arial"/>
                <w:lang w:val="es-AR" w:eastAsia="es-AR"/>
              </w:rPr>
            </w:pPr>
            <w:r w:rsidRPr="00727ADD">
              <w:rPr>
                <w:rFonts w:ascii="Arial" w:eastAsia="Calibri" w:hAnsi="Arial" w:cs="Arial"/>
                <w:lang w:val="es-AR" w:eastAsia="es-AR"/>
              </w:rPr>
              <w:t>Erogaciones Corrientes</w:t>
            </w:r>
          </w:p>
        </w:tc>
        <w:tc>
          <w:tcPr>
            <w:tcW w:w="2160" w:type="dxa"/>
            <w:tcBorders>
              <w:left w:val="nil"/>
              <w:bottom w:val="nil"/>
              <w:right w:val="nil"/>
            </w:tcBorders>
          </w:tcPr>
          <w:p w:rsidR="00651BC8" w:rsidRPr="00727ADD" w:rsidRDefault="00651BC8" w:rsidP="009F383B">
            <w:pPr>
              <w:autoSpaceDE w:val="0"/>
              <w:autoSpaceDN w:val="0"/>
              <w:adjustRightInd w:val="0"/>
              <w:jc w:val="right"/>
              <w:rPr>
                <w:rFonts w:ascii="Arial" w:eastAsia="Calibri" w:hAnsi="Arial" w:cs="Arial"/>
                <w:lang w:val="es-AR" w:eastAsia="es-AR"/>
              </w:rPr>
            </w:pPr>
            <w:r w:rsidRPr="00727ADD">
              <w:rPr>
                <w:rFonts w:ascii="Arial" w:eastAsia="Calibri" w:hAnsi="Arial" w:cs="Arial"/>
                <w:lang w:val="es-AR" w:eastAsia="es-AR"/>
              </w:rPr>
              <w:t>$ 85.818.725,77</w:t>
            </w:r>
          </w:p>
        </w:tc>
      </w:tr>
      <w:tr w:rsidR="00651BC8" w:rsidRPr="00727ADD" w:rsidTr="009F383B">
        <w:trPr>
          <w:trHeight w:val="449"/>
        </w:trPr>
        <w:tc>
          <w:tcPr>
            <w:tcW w:w="4786" w:type="dxa"/>
            <w:tcBorders>
              <w:top w:val="nil"/>
              <w:left w:val="nil"/>
              <w:bottom w:val="nil"/>
              <w:right w:val="nil"/>
            </w:tcBorders>
          </w:tcPr>
          <w:p w:rsidR="00651BC8" w:rsidRPr="00727ADD" w:rsidRDefault="00651BC8" w:rsidP="009F383B">
            <w:pPr>
              <w:autoSpaceDE w:val="0"/>
              <w:autoSpaceDN w:val="0"/>
              <w:adjustRightInd w:val="0"/>
              <w:rPr>
                <w:rFonts w:ascii="Arial" w:eastAsia="Calibri" w:hAnsi="Arial" w:cs="Arial"/>
                <w:lang w:val="es-AR" w:eastAsia="es-AR"/>
              </w:rPr>
            </w:pPr>
            <w:r w:rsidRPr="00727ADD">
              <w:rPr>
                <w:rFonts w:ascii="Arial" w:eastAsia="Calibri" w:hAnsi="Arial" w:cs="Arial"/>
                <w:lang w:val="es-AR" w:eastAsia="es-AR"/>
              </w:rPr>
              <w:t>Erogaciones de Capital</w:t>
            </w:r>
          </w:p>
        </w:tc>
        <w:tc>
          <w:tcPr>
            <w:tcW w:w="2160" w:type="dxa"/>
            <w:tcBorders>
              <w:top w:val="nil"/>
              <w:left w:val="nil"/>
              <w:bottom w:val="nil"/>
              <w:right w:val="nil"/>
            </w:tcBorders>
          </w:tcPr>
          <w:p w:rsidR="00651BC8" w:rsidRPr="00727ADD" w:rsidRDefault="00651BC8" w:rsidP="009F383B">
            <w:pPr>
              <w:autoSpaceDE w:val="0"/>
              <w:autoSpaceDN w:val="0"/>
              <w:adjustRightInd w:val="0"/>
              <w:jc w:val="right"/>
              <w:rPr>
                <w:rFonts w:ascii="Arial" w:eastAsia="Calibri" w:hAnsi="Arial" w:cs="Arial"/>
                <w:lang w:val="es-AR" w:eastAsia="es-AR"/>
              </w:rPr>
            </w:pPr>
            <w:r w:rsidRPr="00727ADD">
              <w:rPr>
                <w:rFonts w:ascii="Arial" w:eastAsia="Calibri" w:hAnsi="Arial" w:cs="Arial"/>
                <w:lang w:val="es-AR" w:eastAsia="es-AR"/>
              </w:rPr>
              <w:t>$ 30.037.863,53</w:t>
            </w:r>
          </w:p>
        </w:tc>
      </w:tr>
      <w:tr w:rsidR="00651BC8" w:rsidRPr="006E78EC" w:rsidTr="009F383B">
        <w:trPr>
          <w:trHeight w:val="449"/>
        </w:trPr>
        <w:tc>
          <w:tcPr>
            <w:tcW w:w="4786" w:type="dxa"/>
            <w:tcBorders>
              <w:top w:val="nil"/>
              <w:left w:val="nil"/>
              <w:bottom w:val="nil"/>
              <w:right w:val="nil"/>
            </w:tcBorders>
          </w:tcPr>
          <w:p w:rsidR="00651BC8" w:rsidRPr="006E78EC" w:rsidRDefault="00651BC8" w:rsidP="009F383B">
            <w:pPr>
              <w:autoSpaceDE w:val="0"/>
              <w:autoSpaceDN w:val="0"/>
              <w:adjustRightInd w:val="0"/>
              <w:rPr>
                <w:rFonts w:ascii="Arial" w:eastAsia="Calibri" w:hAnsi="Arial" w:cs="Arial"/>
                <w:b/>
                <w:bCs/>
                <w:color w:val="000000"/>
                <w:lang w:val="es-AR" w:eastAsia="es-AR"/>
              </w:rPr>
            </w:pPr>
            <w:r w:rsidRPr="006E78EC">
              <w:rPr>
                <w:rFonts w:ascii="Arial" w:eastAsia="Calibri" w:hAnsi="Arial" w:cs="Arial"/>
                <w:b/>
                <w:bCs/>
                <w:color w:val="000000"/>
                <w:lang w:val="es-AR" w:eastAsia="es-AR"/>
              </w:rPr>
              <w:t>TOTAL</w:t>
            </w:r>
          </w:p>
        </w:tc>
        <w:tc>
          <w:tcPr>
            <w:tcW w:w="2160" w:type="dxa"/>
            <w:tcBorders>
              <w:top w:val="nil"/>
              <w:left w:val="nil"/>
              <w:bottom w:val="nil"/>
              <w:right w:val="nil"/>
            </w:tcBorders>
          </w:tcPr>
          <w:p w:rsidR="00651BC8" w:rsidRPr="006E78EC" w:rsidRDefault="00651BC8" w:rsidP="009F383B">
            <w:pPr>
              <w:autoSpaceDE w:val="0"/>
              <w:autoSpaceDN w:val="0"/>
              <w:adjustRightInd w:val="0"/>
              <w:jc w:val="right"/>
              <w:rPr>
                <w:rFonts w:ascii="Arial" w:eastAsia="Calibri" w:hAnsi="Arial" w:cs="Arial"/>
                <w:b/>
                <w:bCs/>
                <w:color w:val="000000"/>
                <w:lang w:val="es-AR" w:eastAsia="es-AR"/>
              </w:rPr>
            </w:pPr>
            <w:r>
              <w:rPr>
                <w:rFonts w:ascii="Arial" w:eastAsia="Calibri" w:hAnsi="Arial" w:cs="Arial"/>
                <w:b/>
                <w:bCs/>
                <w:color w:val="000000"/>
                <w:lang w:val="es-AR" w:eastAsia="es-AR"/>
              </w:rPr>
              <w:t xml:space="preserve">$ </w:t>
            </w:r>
            <w:r w:rsidRPr="00A44B79">
              <w:rPr>
                <w:rFonts w:ascii="Arial" w:eastAsia="Calibri" w:hAnsi="Arial" w:cs="Arial"/>
                <w:b/>
                <w:bCs/>
                <w:color w:val="000000"/>
                <w:lang w:val="es-AR" w:eastAsia="es-AR"/>
              </w:rPr>
              <w:t>115.856.589,30</w:t>
            </w:r>
          </w:p>
        </w:tc>
      </w:tr>
    </w:tbl>
    <w:p w:rsidR="00651BC8" w:rsidRDefault="00651BC8" w:rsidP="00651BC8">
      <w:pPr>
        <w:spacing w:line="360" w:lineRule="auto"/>
        <w:ind w:left="1418" w:hanging="1418"/>
        <w:jc w:val="both"/>
        <w:rPr>
          <w:rFonts w:ascii="Arial" w:hAnsi="Arial" w:cs="Arial"/>
          <w:color w:val="000000"/>
        </w:rPr>
      </w:pPr>
    </w:p>
    <w:p w:rsidR="00651BC8" w:rsidRDefault="00651BC8" w:rsidP="00651BC8">
      <w:pPr>
        <w:spacing w:line="360" w:lineRule="auto"/>
        <w:ind w:left="1276" w:hanging="1418"/>
        <w:jc w:val="both"/>
        <w:rPr>
          <w:rFonts w:ascii="Arial" w:hAnsi="Arial" w:cs="Arial"/>
        </w:rPr>
      </w:pPr>
      <w:r w:rsidRPr="00A20D0D">
        <w:rPr>
          <w:rFonts w:ascii="Arial" w:hAnsi="Arial" w:cs="Arial"/>
        </w:rPr>
        <w:tab/>
        <w:t xml:space="preserve">Dicha clasificación económica se ajustará en función de las reducciones que el Poder Ejecutivo Municipal deberá realizar sobre las partidas de Gastos en Personal a fin de no exceder el límite previsto en el art. 57 de la Ley Nº XII-0349-2004. De resultar un excedente, el mismo será imputado como erogación de capital y destinado a la ejecución de obras públicas bajo el Programa Nº 16-01 “Obras Generales”, Subprograma Nº </w:t>
      </w:r>
      <w:r w:rsidRPr="00A20D0D">
        <w:rPr>
          <w:rFonts w:ascii="Arial" w:hAnsi="Arial" w:cs="Arial"/>
        </w:rPr>
        <w:lastRenderedPageBreak/>
        <w:t>16-01-04 “Obras”. De igual manera, se imputará a dicho crédito presupuestario toda economía de gasto que se origine con motivo de las estimaciones realizadas con valores de salarios de funcionarios y viáticos superiores a los aprobados por la presente Ordenanza.</w:t>
      </w:r>
    </w:p>
    <w:p w:rsidR="00651BC8" w:rsidRPr="00A20D0D" w:rsidRDefault="00651BC8" w:rsidP="00651BC8">
      <w:pPr>
        <w:spacing w:line="360" w:lineRule="auto"/>
        <w:ind w:left="1276"/>
        <w:jc w:val="both"/>
        <w:rPr>
          <w:rFonts w:ascii="Arial" w:hAnsi="Arial" w:cs="Arial"/>
        </w:rPr>
      </w:pPr>
      <w:r>
        <w:rPr>
          <w:rFonts w:ascii="Arial" w:hAnsi="Arial" w:cs="Arial"/>
        </w:rPr>
        <w:t>Todo incremento en las erogaciones de la Administración Municipal que se financien con un incremento en los recursos totales producto de una mayor recaudación a la prevista en este presupuesto deberá ser destinada a la ejecución de obras públicas, salvo que medie autorización expresa por parte del Honorable Concejo Deliberante para darle otro destino.</w:t>
      </w:r>
      <w:r w:rsidRPr="00A20D0D">
        <w:rPr>
          <w:rFonts w:ascii="Arial" w:hAnsi="Arial" w:cs="Arial"/>
        </w:rPr>
        <w:t>”</w:t>
      </w:r>
      <w:r>
        <w:rPr>
          <w:rFonts w:ascii="Arial" w:hAnsi="Arial" w:cs="Arial"/>
        </w:rPr>
        <w:t>.</w:t>
      </w:r>
    </w:p>
    <w:p w:rsidR="00651BC8" w:rsidRPr="001D459F" w:rsidRDefault="00651BC8" w:rsidP="00651BC8">
      <w:pPr>
        <w:spacing w:line="360" w:lineRule="auto"/>
        <w:ind w:left="1418" w:hanging="1418"/>
        <w:jc w:val="both"/>
        <w:rPr>
          <w:rFonts w:ascii="Arial" w:hAnsi="Arial" w:cs="Arial"/>
          <w:color w:val="000000"/>
        </w:rPr>
      </w:pPr>
    </w:p>
    <w:p w:rsidR="00651BC8" w:rsidRDefault="00651BC8" w:rsidP="00651BC8">
      <w:pPr>
        <w:spacing w:line="360" w:lineRule="auto"/>
        <w:ind w:left="1276" w:hanging="1276"/>
        <w:jc w:val="both"/>
        <w:rPr>
          <w:rFonts w:ascii="Arial" w:hAnsi="Arial" w:cs="Arial"/>
          <w:color w:val="000000"/>
        </w:rPr>
      </w:pPr>
      <w:r w:rsidRPr="00FA30BA">
        <w:rPr>
          <w:rFonts w:ascii="Arial" w:hAnsi="Arial" w:cs="Arial"/>
          <w:b/>
          <w:color w:val="000000"/>
        </w:rPr>
        <w:t>ART.2º.-</w:t>
      </w:r>
      <w:r w:rsidRPr="00FA30BA">
        <w:rPr>
          <w:rFonts w:ascii="Arial" w:hAnsi="Arial" w:cs="Arial"/>
          <w:color w:val="000000"/>
        </w:rPr>
        <w:tab/>
      </w:r>
      <w:r>
        <w:rPr>
          <w:rFonts w:ascii="Arial" w:hAnsi="Arial" w:cs="Arial"/>
        </w:rPr>
        <w:t>Modificar el Art. 2 de la Ordenanza Nº 89-HCDPF-2021, el que quedará redactado de la siguiente manera:</w:t>
      </w:r>
    </w:p>
    <w:p w:rsidR="00651BC8" w:rsidRPr="00FA30BA" w:rsidRDefault="00651BC8" w:rsidP="00651BC8">
      <w:pPr>
        <w:spacing w:line="360" w:lineRule="auto"/>
        <w:ind w:left="1276"/>
        <w:jc w:val="both"/>
        <w:rPr>
          <w:rFonts w:ascii="Arial" w:hAnsi="Arial" w:cs="Arial"/>
          <w:color w:val="000000"/>
        </w:rPr>
      </w:pPr>
      <w:r>
        <w:rPr>
          <w:rFonts w:ascii="Arial" w:hAnsi="Arial" w:cs="Arial"/>
          <w:color w:val="000000"/>
        </w:rPr>
        <w:t>“</w:t>
      </w:r>
      <w:r w:rsidRPr="00463DB5">
        <w:rPr>
          <w:rFonts w:ascii="Arial" w:hAnsi="Arial" w:cs="Arial"/>
          <w:color w:val="000000"/>
        </w:rPr>
        <w:t xml:space="preserve">Estimase la suma de </w:t>
      </w:r>
      <w:r w:rsidRPr="00D1617E">
        <w:rPr>
          <w:rFonts w:ascii="Arial" w:hAnsi="Arial" w:cs="Arial"/>
        </w:rPr>
        <w:t xml:space="preserve">PESOS </w:t>
      </w:r>
      <w:r>
        <w:rPr>
          <w:rFonts w:ascii="Arial" w:hAnsi="Arial" w:cs="Arial"/>
        </w:rPr>
        <w:t>CIENTO QUINCE MILLONES OCHOCIENTOS CINCUENTA Y SEIS MIL QUINIENTOS OCHENTA Y NUEVE CON 30/100</w:t>
      </w:r>
      <w:r w:rsidRPr="00AB7025">
        <w:rPr>
          <w:rFonts w:ascii="Arial" w:hAnsi="Arial" w:cs="Arial"/>
        </w:rPr>
        <w:t xml:space="preserve">($ </w:t>
      </w:r>
      <w:r>
        <w:rPr>
          <w:rFonts w:ascii="Arial" w:hAnsi="Arial" w:cs="Arial"/>
          <w:lang w:val="es-AR" w:eastAsia="es-AR"/>
        </w:rPr>
        <w:t>115.856.589,30</w:t>
      </w:r>
      <w:r w:rsidRPr="00AB7025">
        <w:rPr>
          <w:rFonts w:ascii="Arial" w:hAnsi="Arial" w:cs="Arial"/>
        </w:rPr>
        <w:t>)</w:t>
      </w:r>
      <w:r w:rsidRPr="00463DB5">
        <w:rPr>
          <w:rFonts w:ascii="Arial" w:hAnsi="Arial" w:cs="Arial"/>
          <w:color w:val="000000"/>
        </w:rPr>
        <w:t>, las fuentes de financiamiento destinadas a atender las erogaciones a que se refiere el art</w:t>
      </w:r>
      <w:r>
        <w:rPr>
          <w:rFonts w:ascii="Arial" w:hAnsi="Arial" w:cs="Arial"/>
          <w:color w:val="000000"/>
        </w:rPr>
        <w:t>í</w:t>
      </w:r>
      <w:r w:rsidRPr="00463DB5">
        <w:rPr>
          <w:rFonts w:ascii="Arial" w:hAnsi="Arial" w:cs="Arial"/>
          <w:color w:val="000000"/>
        </w:rPr>
        <w:t>culo precedente, de acuerdo con la distribución que se indica a continuación y al detalle que figura en las planillas anexas que forman parte de la presente Ordenanza.</w:t>
      </w:r>
    </w:p>
    <w:p w:rsidR="00651BC8" w:rsidRDefault="00651BC8" w:rsidP="00651BC8">
      <w:pPr>
        <w:spacing w:line="360" w:lineRule="auto"/>
        <w:ind w:left="1985" w:hanging="1985"/>
        <w:jc w:val="both"/>
        <w:rPr>
          <w:rFonts w:ascii="Arial" w:hAnsi="Arial" w:cs="Arial"/>
          <w:color w:val="000000"/>
        </w:rPr>
      </w:pPr>
    </w:p>
    <w:tbl>
      <w:tblPr>
        <w:tblW w:w="0" w:type="auto"/>
        <w:tblInd w:w="1913" w:type="dxa"/>
        <w:tblLayout w:type="fixed"/>
        <w:tblCellMar>
          <w:left w:w="70" w:type="dxa"/>
          <w:right w:w="70" w:type="dxa"/>
        </w:tblCellMar>
        <w:tblLook w:val="0000"/>
      </w:tblPr>
      <w:tblGrid>
        <w:gridCol w:w="4786"/>
        <w:gridCol w:w="2160"/>
      </w:tblGrid>
      <w:tr w:rsidR="00651BC8" w:rsidRPr="008031B5" w:rsidTr="009F383B">
        <w:trPr>
          <w:trHeight w:val="552"/>
        </w:trPr>
        <w:tc>
          <w:tcPr>
            <w:tcW w:w="4786" w:type="dxa"/>
            <w:tcBorders>
              <w:top w:val="nil"/>
              <w:left w:val="nil"/>
              <w:bottom w:val="nil"/>
              <w:right w:val="nil"/>
            </w:tcBorders>
          </w:tcPr>
          <w:p w:rsidR="00651BC8" w:rsidRPr="008031B5" w:rsidRDefault="00651BC8" w:rsidP="009F383B">
            <w:pPr>
              <w:autoSpaceDE w:val="0"/>
              <w:autoSpaceDN w:val="0"/>
              <w:adjustRightInd w:val="0"/>
              <w:jc w:val="center"/>
              <w:rPr>
                <w:rFonts w:ascii="Arial" w:eastAsia="Calibri" w:hAnsi="Arial" w:cs="Arial"/>
                <w:b/>
                <w:bCs/>
                <w:color w:val="000000"/>
                <w:lang w:val="es-AR" w:eastAsia="es-AR"/>
              </w:rPr>
            </w:pPr>
            <w:r w:rsidRPr="008031B5">
              <w:rPr>
                <w:rFonts w:ascii="Arial" w:eastAsia="Calibri" w:hAnsi="Arial" w:cs="Arial"/>
                <w:b/>
                <w:bCs/>
                <w:color w:val="000000"/>
                <w:lang w:val="es-AR" w:eastAsia="es-AR"/>
              </w:rPr>
              <w:t>FUENTE DE FINANCIAMIENTO SEGÚN SU PROCEDENCIA</w:t>
            </w:r>
          </w:p>
        </w:tc>
        <w:tc>
          <w:tcPr>
            <w:tcW w:w="2160" w:type="dxa"/>
            <w:tcBorders>
              <w:top w:val="nil"/>
              <w:left w:val="nil"/>
              <w:bottom w:val="nil"/>
              <w:right w:val="nil"/>
            </w:tcBorders>
          </w:tcPr>
          <w:p w:rsidR="00651BC8" w:rsidRPr="008031B5" w:rsidRDefault="00651BC8" w:rsidP="009F383B">
            <w:pPr>
              <w:autoSpaceDE w:val="0"/>
              <w:autoSpaceDN w:val="0"/>
              <w:adjustRightInd w:val="0"/>
              <w:jc w:val="center"/>
              <w:rPr>
                <w:rFonts w:ascii="Arial" w:eastAsia="Calibri" w:hAnsi="Arial" w:cs="Arial"/>
                <w:b/>
                <w:bCs/>
                <w:color w:val="000000"/>
                <w:lang w:val="es-AR" w:eastAsia="es-AR"/>
              </w:rPr>
            </w:pPr>
            <w:r w:rsidRPr="008031B5">
              <w:rPr>
                <w:rFonts w:ascii="Arial" w:eastAsia="Calibri" w:hAnsi="Arial" w:cs="Arial"/>
                <w:b/>
                <w:bCs/>
                <w:color w:val="000000"/>
                <w:lang w:val="es-AR" w:eastAsia="es-AR"/>
              </w:rPr>
              <w:t>IMPORTE</w:t>
            </w:r>
          </w:p>
        </w:tc>
      </w:tr>
      <w:tr w:rsidR="00651BC8" w:rsidRPr="00727ADD" w:rsidTr="009F383B">
        <w:trPr>
          <w:trHeight w:val="187"/>
        </w:trPr>
        <w:tc>
          <w:tcPr>
            <w:tcW w:w="4786" w:type="dxa"/>
            <w:tcBorders>
              <w:top w:val="nil"/>
              <w:left w:val="nil"/>
              <w:bottom w:val="nil"/>
              <w:right w:val="nil"/>
            </w:tcBorders>
          </w:tcPr>
          <w:p w:rsidR="00651BC8" w:rsidRPr="00727ADD" w:rsidRDefault="00651BC8" w:rsidP="009F383B">
            <w:pPr>
              <w:autoSpaceDE w:val="0"/>
              <w:autoSpaceDN w:val="0"/>
              <w:adjustRightInd w:val="0"/>
              <w:jc w:val="right"/>
              <w:rPr>
                <w:rFonts w:ascii="Arial" w:eastAsia="Calibri" w:hAnsi="Arial" w:cs="Arial"/>
                <w:lang w:val="es-AR" w:eastAsia="es-AR"/>
              </w:rPr>
            </w:pPr>
          </w:p>
        </w:tc>
        <w:tc>
          <w:tcPr>
            <w:tcW w:w="2160" w:type="dxa"/>
            <w:tcBorders>
              <w:top w:val="nil"/>
              <w:left w:val="nil"/>
              <w:bottom w:val="nil"/>
              <w:right w:val="nil"/>
            </w:tcBorders>
          </w:tcPr>
          <w:p w:rsidR="00651BC8" w:rsidRPr="00727ADD" w:rsidRDefault="00651BC8" w:rsidP="009F383B">
            <w:pPr>
              <w:autoSpaceDE w:val="0"/>
              <w:autoSpaceDN w:val="0"/>
              <w:adjustRightInd w:val="0"/>
              <w:jc w:val="right"/>
              <w:rPr>
                <w:rFonts w:ascii="Arial" w:eastAsia="Calibri" w:hAnsi="Arial" w:cs="Arial"/>
                <w:lang w:val="es-AR" w:eastAsia="es-AR"/>
              </w:rPr>
            </w:pPr>
          </w:p>
        </w:tc>
      </w:tr>
      <w:tr w:rsidR="00651BC8" w:rsidRPr="00727ADD" w:rsidTr="009F383B">
        <w:trPr>
          <w:trHeight w:val="290"/>
        </w:trPr>
        <w:tc>
          <w:tcPr>
            <w:tcW w:w="4786" w:type="dxa"/>
            <w:tcBorders>
              <w:top w:val="nil"/>
              <w:left w:val="nil"/>
              <w:bottom w:val="nil"/>
              <w:right w:val="nil"/>
            </w:tcBorders>
          </w:tcPr>
          <w:p w:rsidR="00651BC8" w:rsidRPr="00727ADD" w:rsidRDefault="00651BC8" w:rsidP="009F383B">
            <w:pPr>
              <w:autoSpaceDE w:val="0"/>
              <w:autoSpaceDN w:val="0"/>
              <w:adjustRightInd w:val="0"/>
              <w:rPr>
                <w:rFonts w:ascii="Arial" w:eastAsia="Calibri" w:hAnsi="Arial" w:cs="Arial"/>
                <w:lang w:val="es-AR" w:eastAsia="es-AR"/>
              </w:rPr>
            </w:pPr>
            <w:r w:rsidRPr="00727ADD">
              <w:rPr>
                <w:rFonts w:ascii="Arial" w:eastAsia="Calibri" w:hAnsi="Arial" w:cs="Arial"/>
                <w:lang w:val="es-AR" w:eastAsia="es-AR"/>
              </w:rPr>
              <w:t>Recursos Municipales</w:t>
            </w:r>
          </w:p>
          <w:p w:rsidR="00651BC8" w:rsidRPr="00727ADD" w:rsidRDefault="00651BC8" w:rsidP="009F383B">
            <w:pPr>
              <w:autoSpaceDE w:val="0"/>
              <w:autoSpaceDN w:val="0"/>
              <w:adjustRightInd w:val="0"/>
              <w:rPr>
                <w:rFonts w:ascii="Arial" w:eastAsia="Calibri" w:hAnsi="Arial" w:cs="Arial"/>
                <w:lang w:val="es-AR" w:eastAsia="es-AR"/>
              </w:rPr>
            </w:pPr>
          </w:p>
        </w:tc>
        <w:tc>
          <w:tcPr>
            <w:tcW w:w="2160" w:type="dxa"/>
            <w:tcBorders>
              <w:top w:val="nil"/>
              <w:left w:val="nil"/>
              <w:bottom w:val="nil"/>
              <w:right w:val="nil"/>
            </w:tcBorders>
          </w:tcPr>
          <w:p w:rsidR="00651BC8" w:rsidRPr="00A20D0D" w:rsidRDefault="00651BC8" w:rsidP="009F383B">
            <w:pPr>
              <w:autoSpaceDE w:val="0"/>
              <w:autoSpaceDN w:val="0"/>
              <w:adjustRightInd w:val="0"/>
              <w:jc w:val="right"/>
              <w:rPr>
                <w:rFonts w:ascii="Arial" w:eastAsia="Calibri" w:hAnsi="Arial" w:cs="Arial"/>
                <w:lang w:val="es-AR" w:eastAsia="es-AR"/>
              </w:rPr>
            </w:pPr>
            <w:r w:rsidRPr="00A20D0D">
              <w:rPr>
                <w:rFonts w:ascii="Arial" w:eastAsia="Calibri" w:hAnsi="Arial" w:cs="Arial"/>
                <w:lang w:val="es-AR" w:eastAsia="es-AR"/>
              </w:rPr>
              <w:t>$ 48.503.134,45</w:t>
            </w:r>
          </w:p>
        </w:tc>
      </w:tr>
      <w:tr w:rsidR="00651BC8" w:rsidRPr="00727ADD" w:rsidTr="009F383B">
        <w:trPr>
          <w:trHeight w:val="276"/>
        </w:trPr>
        <w:tc>
          <w:tcPr>
            <w:tcW w:w="4786" w:type="dxa"/>
            <w:tcBorders>
              <w:top w:val="nil"/>
              <w:left w:val="nil"/>
              <w:bottom w:val="nil"/>
              <w:right w:val="nil"/>
            </w:tcBorders>
          </w:tcPr>
          <w:p w:rsidR="00651BC8" w:rsidRPr="00727ADD" w:rsidRDefault="00651BC8" w:rsidP="009F383B">
            <w:pPr>
              <w:autoSpaceDE w:val="0"/>
              <w:autoSpaceDN w:val="0"/>
              <w:adjustRightInd w:val="0"/>
              <w:rPr>
                <w:rFonts w:ascii="Arial" w:eastAsia="Calibri" w:hAnsi="Arial" w:cs="Arial"/>
                <w:lang w:val="es-AR" w:eastAsia="es-AR"/>
              </w:rPr>
            </w:pPr>
            <w:r w:rsidRPr="00727ADD">
              <w:rPr>
                <w:rFonts w:ascii="Arial" w:eastAsia="Calibri" w:hAnsi="Arial" w:cs="Arial"/>
                <w:lang w:val="es-AR" w:eastAsia="es-AR"/>
              </w:rPr>
              <w:t>Recursos Provinciales</w:t>
            </w:r>
          </w:p>
          <w:p w:rsidR="00651BC8" w:rsidRPr="00727ADD" w:rsidRDefault="00651BC8" w:rsidP="009F383B">
            <w:pPr>
              <w:autoSpaceDE w:val="0"/>
              <w:autoSpaceDN w:val="0"/>
              <w:adjustRightInd w:val="0"/>
              <w:rPr>
                <w:rFonts w:ascii="Arial" w:eastAsia="Calibri" w:hAnsi="Arial" w:cs="Arial"/>
                <w:lang w:val="es-AR" w:eastAsia="es-AR"/>
              </w:rPr>
            </w:pPr>
          </w:p>
        </w:tc>
        <w:tc>
          <w:tcPr>
            <w:tcW w:w="2160" w:type="dxa"/>
            <w:tcBorders>
              <w:top w:val="nil"/>
              <w:left w:val="nil"/>
              <w:bottom w:val="nil"/>
              <w:right w:val="nil"/>
            </w:tcBorders>
          </w:tcPr>
          <w:p w:rsidR="00651BC8" w:rsidRPr="00A20D0D" w:rsidRDefault="00651BC8" w:rsidP="009F383B">
            <w:pPr>
              <w:jc w:val="right"/>
              <w:rPr>
                <w:rFonts w:ascii="Arial" w:hAnsi="Arial" w:cs="Arial"/>
              </w:rPr>
            </w:pPr>
            <w:r w:rsidRPr="00A20D0D">
              <w:rPr>
                <w:rFonts w:ascii="Arial" w:hAnsi="Arial" w:cs="Arial"/>
              </w:rPr>
              <w:t>$ 67.353.454,85</w:t>
            </w:r>
          </w:p>
        </w:tc>
      </w:tr>
      <w:tr w:rsidR="00651BC8" w:rsidRPr="008031B5" w:rsidTr="009F383B">
        <w:trPr>
          <w:trHeight w:val="400"/>
        </w:trPr>
        <w:tc>
          <w:tcPr>
            <w:tcW w:w="4786" w:type="dxa"/>
            <w:tcBorders>
              <w:top w:val="nil"/>
              <w:left w:val="nil"/>
              <w:bottom w:val="nil"/>
              <w:right w:val="nil"/>
            </w:tcBorders>
          </w:tcPr>
          <w:p w:rsidR="00651BC8" w:rsidRPr="008031B5" w:rsidRDefault="00651BC8" w:rsidP="009F383B">
            <w:pPr>
              <w:autoSpaceDE w:val="0"/>
              <w:autoSpaceDN w:val="0"/>
              <w:adjustRightInd w:val="0"/>
              <w:rPr>
                <w:rFonts w:ascii="Arial" w:eastAsia="Calibri" w:hAnsi="Arial" w:cs="Arial"/>
                <w:color w:val="000000"/>
                <w:lang w:val="es-AR" w:eastAsia="es-AR"/>
              </w:rPr>
            </w:pPr>
            <w:r w:rsidRPr="008031B5">
              <w:rPr>
                <w:rFonts w:ascii="Arial" w:eastAsia="Calibri" w:hAnsi="Arial" w:cs="Arial"/>
                <w:color w:val="000000"/>
                <w:lang w:val="es-AR" w:eastAsia="es-AR"/>
              </w:rPr>
              <w:t>Recursos Nacionales</w:t>
            </w:r>
          </w:p>
        </w:tc>
        <w:tc>
          <w:tcPr>
            <w:tcW w:w="2160" w:type="dxa"/>
            <w:tcBorders>
              <w:top w:val="nil"/>
              <w:left w:val="nil"/>
              <w:bottom w:val="nil"/>
              <w:right w:val="nil"/>
            </w:tcBorders>
          </w:tcPr>
          <w:p w:rsidR="00651BC8" w:rsidRPr="00033D0C" w:rsidRDefault="00651BC8" w:rsidP="009F383B">
            <w:pPr>
              <w:autoSpaceDE w:val="0"/>
              <w:autoSpaceDN w:val="0"/>
              <w:adjustRightInd w:val="0"/>
              <w:jc w:val="right"/>
              <w:rPr>
                <w:rFonts w:ascii="Arial" w:eastAsia="Calibri" w:hAnsi="Arial" w:cs="Arial"/>
                <w:color w:val="000000"/>
                <w:lang w:val="es-AR" w:eastAsia="es-AR"/>
              </w:rPr>
            </w:pPr>
            <w:r>
              <w:rPr>
                <w:rFonts w:ascii="Arial" w:eastAsia="Calibri" w:hAnsi="Arial" w:cs="Arial"/>
                <w:color w:val="000000"/>
                <w:lang w:val="es-AR" w:eastAsia="es-AR"/>
              </w:rPr>
              <w:t>$                  0,00</w:t>
            </w:r>
          </w:p>
        </w:tc>
      </w:tr>
      <w:tr w:rsidR="00651BC8" w:rsidRPr="008031B5" w:rsidTr="009F383B">
        <w:trPr>
          <w:trHeight w:val="419"/>
        </w:trPr>
        <w:tc>
          <w:tcPr>
            <w:tcW w:w="4786" w:type="dxa"/>
            <w:tcBorders>
              <w:top w:val="nil"/>
              <w:left w:val="nil"/>
              <w:bottom w:val="nil"/>
              <w:right w:val="nil"/>
            </w:tcBorders>
          </w:tcPr>
          <w:p w:rsidR="00651BC8" w:rsidRPr="008031B5" w:rsidRDefault="00651BC8" w:rsidP="009F383B">
            <w:pPr>
              <w:autoSpaceDE w:val="0"/>
              <w:autoSpaceDN w:val="0"/>
              <w:adjustRightInd w:val="0"/>
              <w:rPr>
                <w:rFonts w:ascii="Arial" w:eastAsia="Calibri" w:hAnsi="Arial" w:cs="Arial"/>
                <w:b/>
                <w:bCs/>
                <w:color w:val="000000"/>
                <w:lang w:val="es-AR" w:eastAsia="es-AR"/>
              </w:rPr>
            </w:pPr>
            <w:r w:rsidRPr="008031B5">
              <w:rPr>
                <w:rFonts w:ascii="Arial" w:eastAsia="Calibri" w:hAnsi="Arial" w:cs="Arial"/>
                <w:b/>
                <w:bCs/>
                <w:color w:val="000000"/>
                <w:lang w:val="es-AR" w:eastAsia="es-AR"/>
              </w:rPr>
              <w:lastRenderedPageBreak/>
              <w:t>TOTAL</w:t>
            </w:r>
          </w:p>
        </w:tc>
        <w:tc>
          <w:tcPr>
            <w:tcW w:w="2160" w:type="dxa"/>
            <w:tcBorders>
              <w:top w:val="nil"/>
              <w:left w:val="nil"/>
              <w:bottom w:val="nil"/>
              <w:right w:val="nil"/>
            </w:tcBorders>
          </w:tcPr>
          <w:p w:rsidR="00651BC8" w:rsidRPr="00033D0C" w:rsidRDefault="00651BC8" w:rsidP="009F383B">
            <w:pPr>
              <w:autoSpaceDE w:val="0"/>
              <w:autoSpaceDN w:val="0"/>
              <w:adjustRightInd w:val="0"/>
              <w:jc w:val="right"/>
              <w:rPr>
                <w:rFonts w:ascii="Arial" w:eastAsia="Calibri" w:hAnsi="Arial" w:cs="Arial"/>
                <w:b/>
                <w:bCs/>
                <w:color w:val="000000"/>
                <w:lang w:val="es-AR" w:eastAsia="es-AR"/>
              </w:rPr>
            </w:pPr>
            <w:r>
              <w:rPr>
                <w:rFonts w:ascii="Arial" w:eastAsia="Calibri" w:hAnsi="Arial" w:cs="Arial"/>
                <w:b/>
                <w:bCs/>
                <w:color w:val="000000"/>
                <w:lang w:val="es-AR" w:eastAsia="es-AR"/>
              </w:rPr>
              <w:t xml:space="preserve">$ </w:t>
            </w:r>
            <w:r w:rsidRPr="00A44B79">
              <w:rPr>
                <w:rFonts w:ascii="Arial" w:eastAsia="Calibri" w:hAnsi="Arial" w:cs="Arial"/>
                <w:b/>
                <w:bCs/>
                <w:color w:val="000000"/>
                <w:lang w:val="es-AR" w:eastAsia="es-AR"/>
              </w:rPr>
              <w:t>115.856.589,30</w:t>
            </w:r>
            <w:r>
              <w:rPr>
                <w:rFonts w:ascii="Arial" w:eastAsia="Calibri" w:hAnsi="Arial" w:cs="Arial"/>
                <w:b/>
                <w:bCs/>
                <w:color w:val="000000"/>
                <w:lang w:val="es-AR" w:eastAsia="es-AR"/>
              </w:rPr>
              <w:t>”</w:t>
            </w:r>
          </w:p>
        </w:tc>
      </w:tr>
    </w:tbl>
    <w:p w:rsidR="00651BC8" w:rsidRDefault="00651BC8" w:rsidP="00651BC8">
      <w:pPr>
        <w:spacing w:line="360" w:lineRule="auto"/>
        <w:ind w:left="1985" w:hanging="1985"/>
        <w:jc w:val="right"/>
        <w:rPr>
          <w:rFonts w:ascii="Arial" w:hAnsi="Arial" w:cs="Arial"/>
          <w:color w:val="000000"/>
        </w:rPr>
      </w:pPr>
    </w:p>
    <w:p w:rsidR="00651BC8" w:rsidRPr="00FA30BA" w:rsidRDefault="00651BC8" w:rsidP="00651BC8">
      <w:pPr>
        <w:spacing w:line="360" w:lineRule="auto"/>
        <w:ind w:left="1276" w:hanging="1276"/>
        <w:jc w:val="both"/>
        <w:rPr>
          <w:rFonts w:ascii="Arial" w:hAnsi="Arial" w:cs="Arial"/>
          <w:color w:val="000000"/>
        </w:rPr>
      </w:pPr>
    </w:p>
    <w:p w:rsidR="00651BC8" w:rsidRDefault="00651BC8" w:rsidP="00651BC8">
      <w:pPr>
        <w:spacing w:line="360" w:lineRule="auto"/>
        <w:ind w:left="1276" w:hanging="1276"/>
        <w:jc w:val="both"/>
        <w:rPr>
          <w:rFonts w:ascii="Arial" w:hAnsi="Arial" w:cs="Arial"/>
          <w:color w:val="000000"/>
        </w:rPr>
      </w:pPr>
      <w:r w:rsidRPr="00FA30BA">
        <w:rPr>
          <w:rFonts w:ascii="Arial" w:hAnsi="Arial" w:cs="Arial"/>
          <w:b/>
          <w:color w:val="000000"/>
        </w:rPr>
        <w:t>ART. 3º.-</w:t>
      </w:r>
      <w:r w:rsidRPr="00FA30BA">
        <w:rPr>
          <w:rFonts w:ascii="Arial" w:hAnsi="Arial" w:cs="Arial"/>
          <w:color w:val="000000"/>
        </w:rPr>
        <w:tab/>
      </w:r>
      <w:r>
        <w:rPr>
          <w:rFonts w:ascii="Arial" w:hAnsi="Arial" w:cs="Arial"/>
        </w:rPr>
        <w:t>Modificar el Art. 3 de la Ordenanza Nº 89-HCDPF-2021, el que quedará redactado de la siguiente manera:</w:t>
      </w:r>
    </w:p>
    <w:p w:rsidR="00651BC8" w:rsidRPr="00FA30BA" w:rsidRDefault="00651BC8" w:rsidP="00651BC8">
      <w:pPr>
        <w:spacing w:line="360" w:lineRule="auto"/>
        <w:ind w:left="1276"/>
        <w:jc w:val="both"/>
        <w:rPr>
          <w:rFonts w:ascii="Arial" w:hAnsi="Arial" w:cs="Arial"/>
          <w:color w:val="000000"/>
        </w:rPr>
      </w:pPr>
      <w:r>
        <w:rPr>
          <w:rFonts w:ascii="Arial" w:hAnsi="Arial" w:cs="Arial"/>
          <w:color w:val="000000"/>
        </w:rPr>
        <w:t>“</w:t>
      </w:r>
      <w:r w:rsidRPr="00694584">
        <w:rPr>
          <w:rFonts w:ascii="Arial" w:hAnsi="Arial" w:cs="Arial"/>
          <w:color w:val="000000"/>
        </w:rPr>
        <w:t>Como consecuencia de lo establecido en los artículos precedentes estímese el Balance y Resultado Financiero Preventivo para el Ejercicio 20</w:t>
      </w:r>
      <w:r>
        <w:rPr>
          <w:rFonts w:ascii="Arial" w:hAnsi="Arial" w:cs="Arial"/>
          <w:color w:val="000000"/>
        </w:rPr>
        <w:t>22</w:t>
      </w:r>
      <w:r w:rsidRPr="00694584">
        <w:rPr>
          <w:rFonts w:ascii="Arial" w:hAnsi="Arial" w:cs="Arial"/>
          <w:color w:val="000000"/>
        </w:rPr>
        <w:t xml:space="preserve"> de acuerdo al siguiente esquema y al detalle que figura en las planillas anexas que forman parte integrante de la presente Ordenanza:</w:t>
      </w:r>
    </w:p>
    <w:p w:rsidR="00651BC8" w:rsidRDefault="00651BC8" w:rsidP="00651BC8">
      <w:pPr>
        <w:spacing w:line="360" w:lineRule="auto"/>
        <w:ind w:left="1560" w:hanging="1560"/>
        <w:jc w:val="both"/>
        <w:rPr>
          <w:rFonts w:ascii="Arial" w:hAnsi="Arial" w:cs="Arial"/>
          <w:color w:val="000000"/>
        </w:rPr>
      </w:pPr>
    </w:p>
    <w:tbl>
      <w:tblPr>
        <w:tblW w:w="0" w:type="auto"/>
        <w:tblInd w:w="1771" w:type="dxa"/>
        <w:tblLayout w:type="fixed"/>
        <w:tblCellMar>
          <w:left w:w="70" w:type="dxa"/>
          <w:right w:w="70" w:type="dxa"/>
        </w:tblCellMar>
        <w:tblLook w:val="0000"/>
      </w:tblPr>
      <w:tblGrid>
        <w:gridCol w:w="4786"/>
        <w:gridCol w:w="2160"/>
      </w:tblGrid>
      <w:tr w:rsidR="00651BC8" w:rsidRPr="004E06E5" w:rsidTr="009F383B">
        <w:trPr>
          <w:trHeight w:val="581"/>
        </w:trPr>
        <w:tc>
          <w:tcPr>
            <w:tcW w:w="4786" w:type="dxa"/>
            <w:tcBorders>
              <w:top w:val="nil"/>
              <w:left w:val="nil"/>
              <w:bottom w:val="nil"/>
              <w:right w:val="nil"/>
            </w:tcBorders>
          </w:tcPr>
          <w:p w:rsidR="00651BC8" w:rsidRPr="004E06E5" w:rsidRDefault="00651BC8" w:rsidP="009F383B">
            <w:pPr>
              <w:autoSpaceDE w:val="0"/>
              <w:autoSpaceDN w:val="0"/>
              <w:adjustRightInd w:val="0"/>
              <w:rPr>
                <w:rFonts w:ascii="Arial" w:eastAsia="Calibri" w:hAnsi="Arial" w:cs="Arial"/>
                <w:b/>
                <w:bCs/>
                <w:color w:val="000000"/>
                <w:lang w:val="es-AR" w:eastAsia="es-AR"/>
              </w:rPr>
            </w:pPr>
            <w:r w:rsidRPr="004E06E5">
              <w:rPr>
                <w:rFonts w:ascii="Arial" w:eastAsia="Calibri" w:hAnsi="Arial" w:cs="Arial"/>
                <w:b/>
                <w:bCs/>
                <w:color w:val="000000"/>
                <w:lang w:val="es-AR" w:eastAsia="es-AR"/>
              </w:rPr>
              <w:t>CUADRO DE BALANCE Y RESULTADO FINANCIERO PREVENTIVO</w:t>
            </w:r>
          </w:p>
        </w:tc>
        <w:tc>
          <w:tcPr>
            <w:tcW w:w="2160" w:type="dxa"/>
            <w:tcBorders>
              <w:top w:val="nil"/>
              <w:left w:val="nil"/>
              <w:bottom w:val="nil"/>
              <w:right w:val="nil"/>
            </w:tcBorders>
          </w:tcPr>
          <w:p w:rsidR="00651BC8" w:rsidRPr="004E06E5" w:rsidRDefault="00651BC8" w:rsidP="009F383B">
            <w:pPr>
              <w:autoSpaceDE w:val="0"/>
              <w:autoSpaceDN w:val="0"/>
              <w:adjustRightInd w:val="0"/>
              <w:jc w:val="center"/>
              <w:rPr>
                <w:rFonts w:ascii="Arial" w:eastAsia="Calibri" w:hAnsi="Arial" w:cs="Arial"/>
                <w:b/>
                <w:bCs/>
                <w:color w:val="000000"/>
                <w:lang w:val="es-AR" w:eastAsia="es-AR"/>
              </w:rPr>
            </w:pPr>
            <w:r w:rsidRPr="004E06E5">
              <w:rPr>
                <w:rFonts w:ascii="Arial" w:eastAsia="Calibri" w:hAnsi="Arial" w:cs="Arial"/>
                <w:b/>
                <w:bCs/>
                <w:color w:val="000000"/>
                <w:lang w:val="es-AR" w:eastAsia="es-AR"/>
              </w:rPr>
              <w:t>IMPORTE</w:t>
            </w:r>
          </w:p>
        </w:tc>
      </w:tr>
      <w:tr w:rsidR="00651BC8" w:rsidRPr="004E06E5" w:rsidTr="009F383B">
        <w:trPr>
          <w:trHeight w:val="276"/>
        </w:trPr>
        <w:tc>
          <w:tcPr>
            <w:tcW w:w="4786" w:type="dxa"/>
            <w:tcBorders>
              <w:top w:val="nil"/>
              <w:left w:val="nil"/>
              <w:bottom w:val="nil"/>
              <w:right w:val="nil"/>
            </w:tcBorders>
          </w:tcPr>
          <w:p w:rsidR="00651BC8" w:rsidRPr="004E06E5" w:rsidRDefault="00651BC8" w:rsidP="009F383B">
            <w:pPr>
              <w:autoSpaceDE w:val="0"/>
              <w:autoSpaceDN w:val="0"/>
              <w:adjustRightInd w:val="0"/>
              <w:jc w:val="right"/>
              <w:rPr>
                <w:rFonts w:ascii="Arial" w:eastAsia="Calibri" w:hAnsi="Arial" w:cs="Arial"/>
                <w:color w:val="000000"/>
                <w:lang w:val="es-AR" w:eastAsia="es-AR"/>
              </w:rPr>
            </w:pPr>
          </w:p>
        </w:tc>
        <w:tc>
          <w:tcPr>
            <w:tcW w:w="2160" w:type="dxa"/>
            <w:tcBorders>
              <w:top w:val="nil"/>
              <w:left w:val="nil"/>
              <w:bottom w:val="nil"/>
              <w:right w:val="nil"/>
            </w:tcBorders>
          </w:tcPr>
          <w:p w:rsidR="00651BC8" w:rsidRPr="004E06E5" w:rsidRDefault="00651BC8" w:rsidP="009F383B">
            <w:pPr>
              <w:autoSpaceDE w:val="0"/>
              <w:autoSpaceDN w:val="0"/>
              <w:adjustRightInd w:val="0"/>
              <w:jc w:val="right"/>
              <w:rPr>
                <w:rFonts w:ascii="Arial" w:eastAsia="Calibri" w:hAnsi="Arial" w:cs="Arial"/>
                <w:color w:val="000000"/>
                <w:lang w:val="es-AR" w:eastAsia="es-AR"/>
              </w:rPr>
            </w:pPr>
          </w:p>
        </w:tc>
      </w:tr>
      <w:tr w:rsidR="00651BC8" w:rsidRPr="00727ADD" w:rsidTr="009F383B">
        <w:trPr>
          <w:trHeight w:val="406"/>
        </w:trPr>
        <w:tc>
          <w:tcPr>
            <w:tcW w:w="4786" w:type="dxa"/>
            <w:tcBorders>
              <w:top w:val="nil"/>
              <w:left w:val="nil"/>
              <w:bottom w:val="nil"/>
              <w:right w:val="nil"/>
            </w:tcBorders>
          </w:tcPr>
          <w:p w:rsidR="00651BC8" w:rsidRPr="00727ADD" w:rsidRDefault="00651BC8" w:rsidP="009F383B">
            <w:pPr>
              <w:autoSpaceDE w:val="0"/>
              <w:autoSpaceDN w:val="0"/>
              <w:adjustRightInd w:val="0"/>
              <w:rPr>
                <w:rFonts w:ascii="Arial" w:eastAsia="Calibri" w:hAnsi="Arial" w:cs="Arial"/>
                <w:lang w:val="es-AR" w:eastAsia="es-AR"/>
              </w:rPr>
            </w:pPr>
            <w:r w:rsidRPr="00727ADD">
              <w:rPr>
                <w:rFonts w:ascii="Arial" w:eastAsia="Calibri" w:hAnsi="Arial" w:cs="Arial"/>
                <w:lang w:val="es-AR" w:eastAsia="es-AR"/>
              </w:rPr>
              <w:t>Erogaciones Corrientes</w:t>
            </w:r>
          </w:p>
        </w:tc>
        <w:tc>
          <w:tcPr>
            <w:tcW w:w="2160" w:type="dxa"/>
            <w:tcBorders>
              <w:top w:val="nil"/>
              <w:left w:val="nil"/>
              <w:bottom w:val="nil"/>
              <w:right w:val="nil"/>
            </w:tcBorders>
          </w:tcPr>
          <w:p w:rsidR="00651BC8" w:rsidRPr="00727ADD" w:rsidRDefault="00651BC8" w:rsidP="009F383B">
            <w:pPr>
              <w:autoSpaceDE w:val="0"/>
              <w:autoSpaceDN w:val="0"/>
              <w:adjustRightInd w:val="0"/>
              <w:jc w:val="right"/>
              <w:rPr>
                <w:rFonts w:ascii="Arial" w:eastAsia="Calibri" w:hAnsi="Arial" w:cs="Arial"/>
                <w:lang w:val="es-AR" w:eastAsia="es-AR"/>
              </w:rPr>
            </w:pPr>
            <w:r w:rsidRPr="00727ADD">
              <w:rPr>
                <w:rFonts w:ascii="Arial" w:eastAsia="Calibri" w:hAnsi="Arial" w:cs="Arial"/>
                <w:lang w:val="es-AR" w:eastAsia="es-AR"/>
              </w:rPr>
              <w:t>$ 85.818.725,77</w:t>
            </w:r>
          </w:p>
        </w:tc>
      </w:tr>
      <w:tr w:rsidR="00651BC8" w:rsidRPr="00727ADD" w:rsidTr="009F383B">
        <w:trPr>
          <w:trHeight w:val="406"/>
        </w:trPr>
        <w:tc>
          <w:tcPr>
            <w:tcW w:w="4786" w:type="dxa"/>
            <w:tcBorders>
              <w:top w:val="nil"/>
              <w:left w:val="nil"/>
              <w:bottom w:val="nil"/>
              <w:right w:val="nil"/>
            </w:tcBorders>
          </w:tcPr>
          <w:p w:rsidR="00651BC8" w:rsidRPr="00727ADD" w:rsidRDefault="00651BC8" w:rsidP="009F383B">
            <w:pPr>
              <w:autoSpaceDE w:val="0"/>
              <w:autoSpaceDN w:val="0"/>
              <w:adjustRightInd w:val="0"/>
              <w:rPr>
                <w:rFonts w:ascii="Arial" w:eastAsia="Calibri" w:hAnsi="Arial" w:cs="Arial"/>
                <w:lang w:val="es-AR" w:eastAsia="es-AR"/>
              </w:rPr>
            </w:pPr>
            <w:r w:rsidRPr="00727ADD">
              <w:rPr>
                <w:rFonts w:ascii="Arial" w:eastAsia="Calibri" w:hAnsi="Arial" w:cs="Arial"/>
                <w:lang w:val="es-AR" w:eastAsia="es-AR"/>
              </w:rPr>
              <w:t>Erogaciones de Capital</w:t>
            </w:r>
          </w:p>
        </w:tc>
        <w:tc>
          <w:tcPr>
            <w:tcW w:w="2160" w:type="dxa"/>
            <w:tcBorders>
              <w:top w:val="nil"/>
              <w:left w:val="nil"/>
              <w:bottom w:val="nil"/>
              <w:right w:val="nil"/>
            </w:tcBorders>
          </w:tcPr>
          <w:p w:rsidR="00651BC8" w:rsidRPr="00727ADD" w:rsidRDefault="00651BC8" w:rsidP="009F383B">
            <w:pPr>
              <w:autoSpaceDE w:val="0"/>
              <w:autoSpaceDN w:val="0"/>
              <w:adjustRightInd w:val="0"/>
              <w:jc w:val="right"/>
              <w:rPr>
                <w:rFonts w:ascii="Arial" w:eastAsia="Calibri" w:hAnsi="Arial" w:cs="Arial"/>
                <w:lang w:val="es-AR" w:eastAsia="es-AR"/>
              </w:rPr>
            </w:pPr>
            <w:r w:rsidRPr="00727ADD">
              <w:rPr>
                <w:rFonts w:ascii="Arial" w:eastAsia="Calibri" w:hAnsi="Arial" w:cs="Arial"/>
                <w:lang w:val="es-AR" w:eastAsia="es-AR"/>
              </w:rPr>
              <w:t>$ 30.037.863,53</w:t>
            </w:r>
          </w:p>
        </w:tc>
      </w:tr>
      <w:tr w:rsidR="00651BC8" w:rsidRPr="004E06E5" w:rsidTr="009F383B">
        <w:trPr>
          <w:trHeight w:val="406"/>
        </w:trPr>
        <w:tc>
          <w:tcPr>
            <w:tcW w:w="4786" w:type="dxa"/>
            <w:tcBorders>
              <w:top w:val="nil"/>
              <w:left w:val="nil"/>
              <w:bottom w:val="nil"/>
              <w:right w:val="nil"/>
            </w:tcBorders>
          </w:tcPr>
          <w:p w:rsidR="00651BC8" w:rsidRPr="004E06E5" w:rsidRDefault="00651BC8" w:rsidP="009F383B">
            <w:pPr>
              <w:autoSpaceDE w:val="0"/>
              <w:autoSpaceDN w:val="0"/>
              <w:adjustRightInd w:val="0"/>
              <w:rPr>
                <w:rFonts w:ascii="Arial" w:eastAsia="Calibri" w:hAnsi="Arial" w:cs="Arial"/>
                <w:color w:val="000000"/>
                <w:lang w:val="es-AR" w:eastAsia="es-AR"/>
              </w:rPr>
            </w:pPr>
            <w:r w:rsidRPr="004E06E5">
              <w:rPr>
                <w:rFonts w:ascii="Arial" w:eastAsia="Calibri" w:hAnsi="Arial" w:cs="Arial"/>
                <w:color w:val="000000"/>
                <w:lang w:val="es-AR" w:eastAsia="es-AR"/>
              </w:rPr>
              <w:t>Recursos Municipales</w:t>
            </w:r>
          </w:p>
        </w:tc>
        <w:tc>
          <w:tcPr>
            <w:tcW w:w="2160" w:type="dxa"/>
            <w:tcBorders>
              <w:top w:val="nil"/>
              <w:left w:val="nil"/>
              <w:bottom w:val="nil"/>
              <w:right w:val="nil"/>
            </w:tcBorders>
          </w:tcPr>
          <w:p w:rsidR="00651BC8" w:rsidRPr="006E78EC" w:rsidRDefault="00651BC8" w:rsidP="009F383B">
            <w:pPr>
              <w:autoSpaceDE w:val="0"/>
              <w:autoSpaceDN w:val="0"/>
              <w:adjustRightInd w:val="0"/>
              <w:jc w:val="right"/>
              <w:rPr>
                <w:rFonts w:ascii="Arial" w:eastAsia="Calibri" w:hAnsi="Arial" w:cs="Arial"/>
                <w:b/>
                <w:bCs/>
                <w:color w:val="000000"/>
                <w:lang w:val="es-AR" w:eastAsia="es-AR"/>
              </w:rPr>
            </w:pPr>
            <w:r>
              <w:rPr>
                <w:rFonts w:ascii="Arial" w:eastAsia="Calibri" w:hAnsi="Arial" w:cs="Arial"/>
                <w:b/>
                <w:bCs/>
                <w:color w:val="000000"/>
                <w:lang w:val="es-AR" w:eastAsia="es-AR"/>
              </w:rPr>
              <w:t xml:space="preserve">$ </w:t>
            </w:r>
            <w:r w:rsidRPr="00A44B79">
              <w:rPr>
                <w:rFonts w:ascii="Arial" w:eastAsia="Calibri" w:hAnsi="Arial" w:cs="Arial"/>
                <w:b/>
                <w:bCs/>
                <w:color w:val="000000"/>
                <w:lang w:val="es-AR" w:eastAsia="es-AR"/>
              </w:rPr>
              <w:t>115.856.589,30</w:t>
            </w:r>
            <w:r>
              <w:rPr>
                <w:rFonts w:ascii="Arial" w:eastAsia="Calibri" w:hAnsi="Arial" w:cs="Arial"/>
                <w:b/>
                <w:bCs/>
                <w:color w:val="000000"/>
                <w:lang w:val="es-AR" w:eastAsia="es-AR"/>
              </w:rPr>
              <w:t>”</w:t>
            </w:r>
          </w:p>
        </w:tc>
      </w:tr>
    </w:tbl>
    <w:p w:rsidR="00651BC8" w:rsidRPr="00FA30BA" w:rsidRDefault="00651BC8" w:rsidP="00651BC8">
      <w:pPr>
        <w:spacing w:line="360" w:lineRule="auto"/>
        <w:ind w:left="1560" w:hanging="1560"/>
        <w:jc w:val="both"/>
        <w:rPr>
          <w:rFonts w:ascii="Arial" w:hAnsi="Arial" w:cs="Arial"/>
          <w:color w:val="000000"/>
        </w:rPr>
      </w:pPr>
    </w:p>
    <w:p w:rsidR="00651BC8" w:rsidRDefault="00651BC8" w:rsidP="00651BC8">
      <w:pPr>
        <w:spacing w:line="360" w:lineRule="auto"/>
        <w:ind w:left="1276" w:hanging="1276"/>
        <w:jc w:val="both"/>
        <w:rPr>
          <w:rFonts w:ascii="Arial" w:hAnsi="Arial" w:cs="Arial"/>
          <w:color w:val="000000"/>
        </w:rPr>
      </w:pPr>
      <w:r w:rsidRPr="00FA30BA">
        <w:rPr>
          <w:rFonts w:ascii="Arial" w:hAnsi="Arial" w:cs="Arial"/>
          <w:b/>
          <w:color w:val="000000"/>
        </w:rPr>
        <w:t>ART. 4º.-</w:t>
      </w:r>
      <w:r w:rsidRPr="00FA30BA">
        <w:rPr>
          <w:rFonts w:ascii="Arial" w:hAnsi="Arial" w:cs="Arial"/>
          <w:color w:val="000000"/>
        </w:rPr>
        <w:tab/>
      </w:r>
      <w:r>
        <w:rPr>
          <w:rFonts w:ascii="Arial" w:hAnsi="Arial" w:cs="Arial"/>
          <w:color w:val="000000"/>
        </w:rPr>
        <w:t>Derogar los Artículos 5º, 6º y 9º de la Ordenanza Nº 89-HCDPF-2021.</w:t>
      </w:r>
    </w:p>
    <w:p w:rsidR="00651BC8" w:rsidRDefault="00651BC8" w:rsidP="00651BC8">
      <w:pPr>
        <w:spacing w:line="360" w:lineRule="auto"/>
        <w:ind w:left="1276" w:hanging="1276"/>
        <w:jc w:val="both"/>
        <w:rPr>
          <w:rFonts w:ascii="Arial" w:hAnsi="Arial" w:cs="Arial"/>
          <w:color w:val="000000"/>
        </w:rPr>
      </w:pPr>
    </w:p>
    <w:p w:rsidR="00651BC8" w:rsidRDefault="00651BC8" w:rsidP="00651BC8">
      <w:pPr>
        <w:spacing w:line="360" w:lineRule="auto"/>
        <w:ind w:left="1276" w:hanging="1276"/>
        <w:jc w:val="both"/>
        <w:rPr>
          <w:rFonts w:ascii="Arial" w:hAnsi="Arial" w:cs="Arial"/>
        </w:rPr>
      </w:pPr>
      <w:r w:rsidRPr="00FA30BA">
        <w:rPr>
          <w:rFonts w:ascii="Arial" w:hAnsi="Arial" w:cs="Arial"/>
          <w:b/>
          <w:color w:val="000000"/>
        </w:rPr>
        <w:t xml:space="preserve">ART. </w:t>
      </w:r>
      <w:r>
        <w:rPr>
          <w:rFonts w:ascii="Arial" w:hAnsi="Arial" w:cs="Arial"/>
          <w:b/>
          <w:color w:val="000000"/>
        </w:rPr>
        <w:t>5</w:t>
      </w:r>
      <w:r w:rsidRPr="00FA30BA">
        <w:rPr>
          <w:rFonts w:ascii="Arial" w:hAnsi="Arial" w:cs="Arial"/>
          <w:b/>
          <w:color w:val="000000"/>
        </w:rPr>
        <w:t>º.-</w:t>
      </w:r>
      <w:r w:rsidRPr="00FA30BA">
        <w:rPr>
          <w:rFonts w:ascii="Arial" w:hAnsi="Arial" w:cs="Arial"/>
          <w:color w:val="000000"/>
        </w:rPr>
        <w:tab/>
      </w:r>
      <w:r>
        <w:rPr>
          <w:rFonts w:ascii="Arial" w:hAnsi="Arial" w:cs="Arial"/>
        </w:rPr>
        <w:t>Modificar el Art. 7 de la Ordenanza Nº 89-HCDPF-2021, el que quedará redactado de la siguiente manera:</w:t>
      </w:r>
    </w:p>
    <w:p w:rsidR="00651BC8" w:rsidRDefault="00651BC8" w:rsidP="00651BC8">
      <w:pPr>
        <w:spacing w:line="360" w:lineRule="auto"/>
        <w:ind w:left="1276"/>
        <w:jc w:val="both"/>
        <w:rPr>
          <w:rFonts w:ascii="Arial" w:hAnsi="Arial" w:cs="Arial"/>
          <w:color w:val="000000"/>
        </w:rPr>
      </w:pPr>
      <w:r>
        <w:rPr>
          <w:rFonts w:ascii="Arial" w:hAnsi="Arial" w:cs="Arial"/>
          <w:color w:val="000000"/>
        </w:rPr>
        <w:t>“</w:t>
      </w:r>
      <w:r w:rsidRPr="00170337">
        <w:rPr>
          <w:rFonts w:ascii="Arial" w:hAnsi="Arial" w:cs="Arial"/>
          <w:color w:val="000000"/>
        </w:rPr>
        <w:t xml:space="preserve">Establecer </w:t>
      </w:r>
      <w:r w:rsidRPr="00400538">
        <w:rPr>
          <w:rFonts w:ascii="Arial" w:hAnsi="Arial" w:cs="Arial"/>
        </w:rPr>
        <w:t>el número de cargos de la Administración Municipal en DICESIETE (17) para la Planta Jerárquica- distribuidos en CUATRO Secretarías, ONCE (11)</w:t>
      </w:r>
      <w:r w:rsidRPr="00170337">
        <w:rPr>
          <w:rFonts w:ascii="Arial" w:hAnsi="Arial" w:cs="Arial"/>
          <w:color w:val="000000"/>
        </w:rPr>
        <w:t xml:space="preserve">Direcciones, UN Juez de Faltas y UN Secretario de Faltas -, en </w:t>
      </w:r>
      <w:r w:rsidRPr="00170337">
        <w:rPr>
          <w:rFonts w:ascii="Arial" w:hAnsi="Arial" w:cs="Arial"/>
        </w:rPr>
        <w:t>VEINTISIETE(27)</w:t>
      </w:r>
      <w:r w:rsidRPr="00170337">
        <w:rPr>
          <w:rFonts w:ascii="Arial" w:hAnsi="Arial" w:cs="Arial"/>
          <w:color w:val="000000"/>
        </w:rPr>
        <w:t xml:space="preserve"> el número de cargos para la Planta Permanente y en TRES (3) para la Planta Temporaria del Municipio y</w:t>
      </w:r>
      <w:r w:rsidR="00A63408">
        <w:rPr>
          <w:rFonts w:ascii="Arial" w:hAnsi="Arial" w:cs="Arial"/>
          <w:color w:val="000000"/>
        </w:rPr>
        <w:t xml:space="preserve"> </w:t>
      </w:r>
      <w:r w:rsidRPr="00170337">
        <w:rPr>
          <w:rFonts w:ascii="Arial" w:hAnsi="Arial" w:cs="Arial"/>
          <w:color w:val="000000"/>
        </w:rPr>
        <w:t xml:space="preserve">establecer el número de cargos del Honorable Concejo Deliberante en DOS (2) para la Planta Jerárquica – Secretaría Legislativa y </w:t>
      </w:r>
      <w:r w:rsidRPr="00170337">
        <w:rPr>
          <w:rFonts w:ascii="Arial" w:hAnsi="Arial" w:cs="Arial"/>
          <w:color w:val="000000"/>
        </w:rPr>
        <w:lastRenderedPageBreak/>
        <w:t>Administrativa -, y en UNO</w:t>
      </w:r>
      <w:r w:rsidRPr="00170337">
        <w:rPr>
          <w:rFonts w:ascii="Arial" w:hAnsi="Arial" w:cs="Arial"/>
        </w:rPr>
        <w:t xml:space="preserve"> (1)</w:t>
      </w:r>
      <w:r w:rsidRPr="00170337">
        <w:rPr>
          <w:rFonts w:ascii="Arial" w:hAnsi="Arial" w:cs="Arial"/>
          <w:color w:val="000000"/>
        </w:rPr>
        <w:t xml:space="preserve"> el número de cargos para la Planta Temporaria. El Intendente Municipal no podrá aumentar el número total de cargos de la Administración Municipal; pero si podrá disponer modificaciones en la distribución de los mismos</w:t>
      </w:r>
      <w:r>
        <w:rPr>
          <w:rFonts w:ascii="Arial" w:hAnsi="Arial" w:cs="Arial"/>
          <w:color w:val="000000"/>
        </w:rPr>
        <w:t>”</w:t>
      </w:r>
      <w:r w:rsidRPr="00170337">
        <w:rPr>
          <w:rFonts w:ascii="Arial" w:hAnsi="Arial" w:cs="Arial"/>
          <w:color w:val="000000"/>
        </w:rPr>
        <w:t>.</w:t>
      </w:r>
    </w:p>
    <w:p w:rsidR="00651BC8" w:rsidRPr="00400538" w:rsidRDefault="00651BC8" w:rsidP="00651BC8">
      <w:pPr>
        <w:spacing w:line="360" w:lineRule="auto"/>
        <w:ind w:left="1276"/>
        <w:jc w:val="both"/>
        <w:rPr>
          <w:rFonts w:ascii="Arial" w:hAnsi="Arial" w:cs="Arial"/>
        </w:rPr>
      </w:pPr>
      <w:r w:rsidRPr="00400538">
        <w:rPr>
          <w:rFonts w:ascii="Arial" w:hAnsi="Arial" w:cs="Arial"/>
        </w:rPr>
        <w:t>En ningún caso el incremento de la Planta Jerárquica de la Administración Municipal con relación a la cantidad de cargos establecidos en el texto original de la Ordenanza Nº 89-HCDPF-2021 podrá generar un gasto en personal que en su conjunto supere a aquel de mantener dicha cantidad de cargos.</w:t>
      </w:r>
    </w:p>
    <w:p w:rsidR="00651BC8" w:rsidRPr="00C174B7" w:rsidRDefault="00651BC8" w:rsidP="00651BC8">
      <w:pPr>
        <w:spacing w:line="360" w:lineRule="auto"/>
        <w:ind w:left="1276"/>
        <w:jc w:val="both"/>
        <w:rPr>
          <w:rFonts w:ascii="Arial" w:hAnsi="Arial" w:cs="Arial"/>
          <w:color w:val="FF0000"/>
        </w:rPr>
      </w:pPr>
    </w:p>
    <w:p w:rsidR="00651BC8" w:rsidRDefault="00651BC8" w:rsidP="00651BC8">
      <w:pPr>
        <w:spacing w:line="360" w:lineRule="auto"/>
        <w:ind w:left="1276" w:hanging="1276"/>
        <w:jc w:val="both"/>
        <w:rPr>
          <w:rFonts w:ascii="Arial" w:hAnsi="Arial" w:cs="Arial"/>
          <w:color w:val="000000"/>
        </w:rPr>
      </w:pPr>
      <w:r w:rsidRPr="00FA30BA">
        <w:rPr>
          <w:rFonts w:ascii="Arial" w:hAnsi="Arial" w:cs="Arial"/>
          <w:b/>
          <w:color w:val="000000"/>
        </w:rPr>
        <w:t xml:space="preserve">ART. </w:t>
      </w:r>
      <w:r>
        <w:rPr>
          <w:rFonts w:ascii="Arial" w:hAnsi="Arial" w:cs="Arial"/>
          <w:b/>
          <w:color w:val="000000"/>
        </w:rPr>
        <w:t>6</w:t>
      </w:r>
      <w:r w:rsidRPr="00FA30BA">
        <w:rPr>
          <w:rFonts w:ascii="Arial" w:hAnsi="Arial" w:cs="Arial"/>
          <w:b/>
          <w:color w:val="000000"/>
        </w:rPr>
        <w:t>º.-</w:t>
      </w:r>
      <w:r w:rsidRPr="00FA30BA">
        <w:rPr>
          <w:rFonts w:ascii="Arial" w:hAnsi="Arial" w:cs="Arial"/>
          <w:color w:val="000000"/>
        </w:rPr>
        <w:tab/>
      </w:r>
      <w:r>
        <w:rPr>
          <w:rFonts w:ascii="Arial" w:hAnsi="Arial" w:cs="Arial"/>
          <w:color w:val="000000"/>
        </w:rPr>
        <w:t>Derogar el Art. 4º del “Anexo I – Sueldos 2022” de la Ordenanza Nº 89-HCDPF-2021 y modificar el último cuadro incluido al final de dicho anexo por el siguiente:</w:t>
      </w:r>
    </w:p>
    <w:p w:rsidR="00651BC8" w:rsidRDefault="00651BC8" w:rsidP="00651BC8">
      <w:pPr>
        <w:spacing w:line="360" w:lineRule="auto"/>
        <w:ind w:left="1276" w:hanging="1276"/>
        <w:jc w:val="both"/>
        <w:rPr>
          <w:rFonts w:ascii="Arial" w:hAnsi="Arial" w:cs="Arial"/>
          <w:color w:val="000000"/>
        </w:rPr>
      </w:pPr>
    </w:p>
    <w:tbl>
      <w:tblPr>
        <w:tblW w:w="7685" w:type="dxa"/>
        <w:tblInd w:w="1383" w:type="dxa"/>
        <w:tblLayout w:type="fixed"/>
        <w:tblCellMar>
          <w:left w:w="70" w:type="dxa"/>
          <w:right w:w="70" w:type="dxa"/>
        </w:tblCellMar>
        <w:tblLook w:val="0000"/>
      </w:tblPr>
      <w:tblGrid>
        <w:gridCol w:w="434"/>
        <w:gridCol w:w="322"/>
        <w:gridCol w:w="5511"/>
        <w:gridCol w:w="1418"/>
      </w:tblGrid>
      <w:tr w:rsidR="00651BC8" w:rsidRPr="00CE4B16" w:rsidTr="009F383B">
        <w:trPr>
          <w:trHeight w:val="362"/>
        </w:trPr>
        <w:tc>
          <w:tcPr>
            <w:tcW w:w="6267" w:type="dxa"/>
            <w:gridSpan w:val="3"/>
            <w:tcBorders>
              <w:top w:val="single" w:sz="6" w:space="0" w:color="auto"/>
              <w:left w:val="single" w:sz="6" w:space="0" w:color="auto"/>
              <w:bottom w:val="single" w:sz="6" w:space="0" w:color="auto"/>
              <w:right w:val="nil"/>
            </w:tcBorders>
          </w:tcPr>
          <w:p w:rsidR="00651BC8" w:rsidRPr="00CE4B16" w:rsidRDefault="00651BC8" w:rsidP="009F383B">
            <w:pPr>
              <w:autoSpaceDE w:val="0"/>
              <w:autoSpaceDN w:val="0"/>
              <w:adjustRightInd w:val="0"/>
              <w:jc w:val="center"/>
              <w:rPr>
                <w:rFonts w:ascii="Arial" w:eastAsia="Calibri" w:hAnsi="Arial" w:cs="Arial"/>
                <w:b/>
                <w:color w:val="000000"/>
                <w:lang w:val="es-AR" w:eastAsia="es-AR"/>
              </w:rPr>
            </w:pPr>
            <w:r w:rsidRPr="00CE4B16">
              <w:rPr>
                <w:rFonts w:ascii="Arial" w:eastAsia="Calibri" w:hAnsi="Arial" w:cs="Arial"/>
                <w:b/>
                <w:color w:val="000000"/>
                <w:lang w:val="es-AR" w:eastAsia="es-AR"/>
              </w:rPr>
              <w:t>ESCALA II - ASIGNACIONES FAMILIARES 2022</w:t>
            </w:r>
          </w:p>
        </w:tc>
        <w:tc>
          <w:tcPr>
            <w:tcW w:w="1418" w:type="dxa"/>
            <w:tcBorders>
              <w:top w:val="single" w:sz="6" w:space="0" w:color="auto"/>
              <w:left w:val="nil"/>
              <w:bottom w:val="single" w:sz="6" w:space="0" w:color="auto"/>
              <w:right w:val="single" w:sz="6" w:space="0" w:color="auto"/>
            </w:tcBorders>
          </w:tcPr>
          <w:p w:rsidR="00651BC8" w:rsidRPr="00CE4B16" w:rsidRDefault="00651BC8" w:rsidP="009F383B">
            <w:pPr>
              <w:autoSpaceDE w:val="0"/>
              <w:autoSpaceDN w:val="0"/>
              <w:adjustRightInd w:val="0"/>
              <w:jc w:val="center"/>
              <w:rPr>
                <w:rFonts w:ascii="Arial" w:eastAsia="Calibri" w:hAnsi="Arial" w:cs="Arial"/>
                <w:b/>
                <w:color w:val="000000"/>
                <w:lang w:val="es-AR" w:eastAsia="es-AR"/>
              </w:rPr>
            </w:pPr>
          </w:p>
        </w:tc>
      </w:tr>
      <w:tr w:rsidR="00651BC8" w:rsidRPr="00CE4B16" w:rsidTr="009F383B">
        <w:trPr>
          <w:trHeight w:val="362"/>
        </w:trPr>
        <w:tc>
          <w:tcPr>
            <w:tcW w:w="6267" w:type="dxa"/>
            <w:gridSpan w:val="3"/>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jc w:val="center"/>
              <w:rPr>
                <w:rFonts w:ascii="Arial" w:eastAsia="Calibri" w:hAnsi="Arial" w:cs="Arial"/>
                <w:color w:val="000000"/>
                <w:lang w:val="es-AR" w:eastAsia="es-AR"/>
              </w:rPr>
            </w:pPr>
            <w:r w:rsidRPr="00CE4B16">
              <w:rPr>
                <w:rFonts w:ascii="Arial" w:eastAsia="Calibri" w:hAnsi="Arial" w:cs="Arial"/>
                <w:color w:val="000000"/>
                <w:lang w:val="es-AR" w:eastAsia="es-AR"/>
              </w:rPr>
              <w:t>CONCEPTO</w:t>
            </w:r>
          </w:p>
        </w:tc>
        <w:tc>
          <w:tcPr>
            <w:tcW w:w="1418" w:type="dxa"/>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rPr>
                <w:rFonts w:ascii="Arial" w:eastAsia="Calibri" w:hAnsi="Arial" w:cs="Arial"/>
                <w:color w:val="000000"/>
                <w:lang w:val="es-AR" w:eastAsia="es-AR"/>
              </w:rPr>
            </w:pPr>
            <w:r w:rsidRPr="00CE4B16">
              <w:rPr>
                <w:rFonts w:ascii="Arial" w:eastAsia="Calibri" w:hAnsi="Arial" w:cs="Arial"/>
                <w:color w:val="000000"/>
                <w:lang w:val="es-AR" w:eastAsia="es-AR"/>
              </w:rPr>
              <w:t>IMPORTE</w:t>
            </w:r>
          </w:p>
        </w:tc>
      </w:tr>
      <w:tr w:rsidR="00651BC8" w:rsidRPr="000C1E45" w:rsidTr="009F383B">
        <w:trPr>
          <w:trHeight w:val="189"/>
        </w:trPr>
        <w:tc>
          <w:tcPr>
            <w:tcW w:w="434" w:type="dxa"/>
            <w:tcBorders>
              <w:top w:val="single" w:sz="6" w:space="0" w:color="auto"/>
              <w:left w:val="single" w:sz="6" w:space="0" w:color="auto"/>
              <w:bottom w:val="single" w:sz="6" w:space="0" w:color="auto"/>
              <w:right w:val="single" w:sz="2" w:space="0" w:color="000000"/>
            </w:tcBorders>
          </w:tcPr>
          <w:p w:rsidR="00651BC8" w:rsidRPr="000C1E45" w:rsidRDefault="00651BC8" w:rsidP="009F383B">
            <w:pPr>
              <w:autoSpaceDE w:val="0"/>
              <w:autoSpaceDN w:val="0"/>
              <w:adjustRightInd w:val="0"/>
              <w:jc w:val="center"/>
              <w:rPr>
                <w:rFonts w:ascii="Arial" w:eastAsia="Calibri" w:hAnsi="Arial" w:cs="Arial"/>
                <w:lang w:val="es-AR" w:eastAsia="es-AR"/>
              </w:rPr>
            </w:pPr>
            <w:r w:rsidRPr="000C1E45">
              <w:rPr>
                <w:rFonts w:ascii="Arial" w:eastAsia="Calibri" w:hAnsi="Arial" w:cs="Arial"/>
                <w:lang w:val="es-AR" w:eastAsia="es-AR"/>
              </w:rPr>
              <w:t>a)</w:t>
            </w:r>
          </w:p>
        </w:tc>
        <w:tc>
          <w:tcPr>
            <w:tcW w:w="322" w:type="dxa"/>
            <w:tcBorders>
              <w:top w:val="single" w:sz="6" w:space="0" w:color="auto"/>
              <w:left w:val="single" w:sz="2" w:space="0" w:color="000000"/>
              <w:bottom w:val="single" w:sz="6" w:space="0" w:color="auto"/>
              <w:right w:val="single" w:sz="6" w:space="0" w:color="auto"/>
            </w:tcBorders>
          </w:tcPr>
          <w:p w:rsidR="00651BC8" w:rsidRPr="000C1E45" w:rsidRDefault="00651BC8" w:rsidP="009F383B">
            <w:pPr>
              <w:autoSpaceDE w:val="0"/>
              <w:autoSpaceDN w:val="0"/>
              <w:adjustRightInd w:val="0"/>
              <w:jc w:val="center"/>
              <w:rPr>
                <w:rFonts w:ascii="Arial" w:eastAsia="Calibri" w:hAnsi="Arial" w:cs="Arial"/>
                <w:lang w:val="es-AR" w:eastAsia="es-AR"/>
              </w:rPr>
            </w:pPr>
          </w:p>
        </w:tc>
        <w:tc>
          <w:tcPr>
            <w:tcW w:w="5511" w:type="dxa"/>
            <w:tcBorders>
              <w:top w:val="single" w:sz="6" w:space="0" w:color="auto"/>
              <w:left w:val="single" w:sz="6" w:space="0" w:color="auto"/>
              <w:bottom w:val="single" w:sz="6" w:space="0" w:color="auto"/>
              <w:right w:val="single" w:sz="6" w:space="0" w:color="auto"/>
            </w:tcBorders>
          </w:tcPr>
          <w:p w:rsidR="00651BC8" w:rsidRPr="000C1E45" w:rsidRDefault="00651BC8" w:rsidP="009F383B">
            <w:pPr>
              <w:autoSpaceDE w:val="0"/>
              <w:autoSpaceDN w:val="0"/>
              <w:adjustRightInd w:val="0"/>
              <w:rPr>
                <w:rFonts w:ascii="Arial" w:eastAsia="Calibri" w:hAnsi="Arial" w:cs="Arial"/>
                <w:lang w:val="es-AR" w:eastAsia="es-AR"/>
              </w:rPr>
            </w:pPr>
            <w:r w:rsidRPr="000C1E45">
              <w:rPr>
                <w:rFonts w:ascii="Arial" w:eastAsia="Calibri" w:hAnsi="Arial" w:cs="Arial"/>
                <w:lang w:val="es-AR" w:eastAsia="es-AR"/>
              </w:rPr>
              <w:t>Asignación por Matrimonio</w:t>
            </w:r>
          </w:p>
        </w:tc>
        <w:tc>
          <w:tcPr>
            <w:tcW w:w="1418" w:type="dxa"/>
            <w:tcBorders>
              <w:top w:val="single" w:sz="6" w:space="0" w:color="auto"/>
              <w:left w:val="single" w:sz="6" w:space="0" w:color="auto"/>
              <w:bottom w:val="single" w:sz="6" w:space="0" w:color="auto"/>
              <w:right w:val="single" w:sz="6" w:space="0" w:color="auto"/>
            </w:tcBorders>
          </w:tcPr>
          <w:p w:rsidR="00651BC8" w:rsidRPr="000C1E45" w:rsidRDefault="00651BC8" w:rsidP="009F383B">
            <w:pPr>
              <w:autoSpaceDE w:val="0"/>
              <w:autoSpaceDN w:val="0"/>
              <w:adjustRightInd w:val="0"/>
              <w:jc w:val="right"/>
              <w:rPr>
                <w:rFonts w:ascii="Arial" w:eastAsia="Calibri" w:hAnsi="Arial" w:cs="Arial"/>
                <w:lang w:val="es-AR" w:eastAsia="es-AR"/>
              </w:rPr>
            </w:pPr>
            <w:r w:rsidRPr="000C1E45">
              <w:rPr>
                <w:rFonts w:ascii="Arial" w:eastAsia="Calibri" w:hAnsi="Arial" w:cs="Arial"/>
                <w:lang w:val="es-AR" w:eastAsia="es-AR"/>
              </w:rPr>
              <w:t xml:space="preserve"> $  3.200,00 </w:t>
            </w:r>
          </w:p>
        </w:tc>
      </w:tr>
      <w:tr w:rsidR="00651BC8" w:rsidRPr="00CE4B16" w:rsidTr="009F383B">
        <w:trPr>
          <w:trHeight w:val="278"/>
        </w:trPr>
        <w:tc>
          <w:tcPr>
            <w:tcW w:w="434" w:type="dxa"/>
            <w:tcBorders>
              <w:top w:val="single" w:sz="6" w:space="0" w:color="auto"/>
              <w:left w:val="single" w:sz="6" w:space="0" w:color="auto"/>
              <w:bottom w:val="single" w:sz="6" w:space="0" w:color="auto"/>
              <w:right w:val="single" w:sz="2" w:space="0" w:color="000000"/>
            </w:tcBorders>
          </w:tcPr>
          <w:p w:rsidR="00651BC8" w:rsidRPr="00CE4B16" w:rsidRDefault="00651BC8" w:rsidP="009F383B">
            <w:pPr>
              <w:autoSpaceDE w:val="0"/>
              <w:autoSpaceDN w:val="0"/>
              <w:adjustRightInd w:val="0"/>
              <w:jc w:val="center"/>
              <w:rPr>
                <w:rFonts w:ascii="Arial" w:eastAsia="Calibri" w:hAnsi="Arial" w:cs="Arial"/>
                <w:color w:val="000000"/>
                <w:lang w:val="es-AR" w:eastAsia="es-AR"/>
              </w:rPr>
            </w:pPr>
            <w:r w:rsidRPr="00CE4B16">
              <w:rPr>
                <w:rFonts w:ascii="Arial" w:eastAsia="Calibri" w:hAnsi="Arial" w:cs="Arial"/>
                <w:color w:val="000000"/>
                <w:lang w:val="es-AR" w:eastAsia="es-AR"/>
              </w:rPr>
              <w:t>b)</w:t>
            </w:r>
          </w:p>
        </w:tc>
        <w:tc>
          <w:tcPr>
            <w:tcW w:w="322" w:type="dxa"/>
            <w:tcBorders>
              <w:top w:val="single" w:sz="6" w:space="0" w:color="auto"/>
              <w:left w:val="single" w:sz="2" w:space="0" w:color="000000"/>
              <w:bottom w:val="single" w:sz="6" w:space="0" w:color="auto"/>
              <w:right w:val="single" w:sz="6" w:space="0" w:color="auto"/>
            </w:tcBorders>
          </w:tcPr>
          <w:p w:rsidR="00651BC8" w:rsidRPr="00CE4B16" w:rsidRDefault="00651BC8" w:rsidP="009F383B">
            <w:pPr>
              <w:autoSpaceDE w:val="0"/>
              <w:autoSpaceDN w:val="0"/>
              <w:adjustRightInd w:val="0"/>
              <w:jc w:val="center"/>
              <w:rPr>
                <w:rFonts w:ascii="Arial" w:eastAsia="Calibri" w:hAnsi="Arial" w:cs="Arial"/>
                <w:color w:val="000000"/>
                <w:lang w:val="es-AR" w:eastAsia="es-AR"/>
              </w:rPr>
            </w:pPr>
          </w:p>
        </w:tc>
        <w:tc>
          <w:tcPr>
            <w:tcW w:w="5511" w:type="dxa"/>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rPr>
                <w:rFonts w:ascii="Arial" w:eastAsia="Calibri" w:hAnsi="Arial" w:cs="Arial"/>
                <w:color w:val="000000"/>
                <w:lang w:val="es-AR" w:eastAsia="es-AR"/>
              </w:rPr>
            </w:pPr>
            <w:r w:rsidRPr="00CE4B16">
              <w:rPr>
                <w:rFonts w:ascii="Arial" w:eastAsia="Calibri" w:hAnsi="Arial" w:cs="Arial"/>
                <w:color w:val="000000"/>
                <w:lang w:val="es-AR" w:eastAsia="es-AR"/>
              </w:rPr>
              <w:t>Asignación por Nacimiento</w:t>
            </w:r>
          </w:p>
        </w:tc>
        <w:tc>
          <w:tcPr>
            <w:tcW w:w="1418" w:type="dxa"/>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jc w:val="right"/>
              <w:rPr>
                <w:rFonts w:ascii="Arial" w:eastAsia="Calibri" w:hAnsi="Arial" w:cs="Arial"/>
                <w:color w:val="000000"/>
                <w:lang w:val="es-AR" w:eastAsia="es-AR"/>
              </w:rPr>
            </w:pPr>
            <w:r w:rsidRPr="00CE4B16">
              <w:rPr>
                <w:rFonts w:ascii="Arial" w:eastAsia="Calibri" w:hAnsi="Arial" w:cs="Arial"/>
                <w:color w:val="000000"/>
                <w:lang w:val="es-AR" w:eastAsia="es-AR"/>
              </w:rPr>
              <w:t xml:space="preserve"> $  3.500,00 </w:t>
            </w:r>
          </w:p>
        </w:tc>
      </w:tr>
      <w:tr w:rsidR="00651BC8" w:rsidRPr="00CE4B16" w:rsidTr="009F383B">
        <w:trPr>
          <w:trHeight w:val="197"/>
        </w:trPr>
        <w:tc>
          <w:tcPr>
            <w:tcW w:w="434" w:type="dxa"/>
            <w:tcBorders>
              <w:top w:val="single" w:sz="6" w:space="0" w:color="auto"/>
              <w:left w:val="single" w:sz="6" w:space="0" w:color="auto"/>
              <w:bottom w:val="single" w:sz="6" w:space="0" w:color="auto"/>
              <w:right w:val="single" w:sz="2" w:space="0" w:color="000000"/>
            </w:tcBorders>
          </w:tcPr>
          <w:p w:rsidR="00651BC8" w:rsidRPr="00CE4B16" w:rsidRDefault="00651BC8" w:rsidP="009F383B">
            <w:pPr>
              <w:autoSpaceDE w:val="0"/>
              <w:autoSpaceDN w:val="0"/>
              <w:adjustRightInd w:val="0"/>
              <w:jc w:val="center"/>
              <w:rPr>
                <w:rFonts w:ascii="Arial" w:eastAsia="Calibri" w:hAnsi="Arial" w:cs="Arial"/>
                <w:color w:val="000000"/>
                <w:lang w:val="es-AR" w:eastAsia="es-AR"/>
              </w:rPr>
            </w:pPr>
            <w:r w:rsidRPr="00CE4B16">
              <w:rPr>
                <w:rFonts w:ascii="Arial" w:eastAsia="Calibri" w:hAnsi="Arial" w:cs="Arial"/>
                <w:color w:val="000000"/>
                <w:lang w:val="es-AR" w:eastAsia="es-AR"/>
              </w:rPr>
              <w:t>c)</w:t>
            </w:r>
          </w:p>
        </w:tc>
        <w:tc>
          <w:tcPr>
            <w:tcW w:w="322" w:type="dxa"/>
            <w:tcBorders>
              <w:top w:val="single" w:sz="6" w:space="0" w:color="auto"/>
              <w:left w:val="single" w:sz="2" w:space="0" w:color="000000"/>
              <w:bottom w:val="single" w:sz="6" w:space="0" w:color="auto"/>
              <w:right w:val="single" w:sz="6" w:space="0" w:color="auto"/>
            </w:tcBorders>
          </w:tcPr>
          <w:p w:rsidR="00651BC8" w:rsidRPr="00CE4B16" w:rsidRDefault="00651BC8" w:rsidP="009F383B">
            <w:pPr>
              <w:autoSpaceDE w:val="0"/>
              <w:autoSpaceDN w:val="0"/>
              <w:adjustRightInd w:val="0"/>
              <w:jc w:val="center"/>
              <w:rPr>
                <w:rFonts w:ascii="Arial" w:eastAsia="Calibri" w:hAnsi="Arial" w:cs="Arial"/>
                <w:color w:val="000000"/>
                <w:lang w:val="es-AR" w:eastAsia="es-AR"/>
              </w:rPr>
            </w:pPr>
          </w:p>
        </w:tc>
        <w:tc>
          <w:tcPr>
            <w:tcW w:w="5511" w:type="dxa"/>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rPr>
                <w:rFonts w:ascii="Arial" w:eastAsia="Calibri" w:hAnsi="Arial" w:cs="Arial"/>
                <w:color w:val="000000"/>
                <w:lang w:val="es-AR" w:eastAsia="es-AR"/>
              </w:rPr>
            </w:pPr>
            <w:r w:rsidRPr="00CE4B16">
              <w:rPr>
                <w:rFonts w:ascii="Arial" w:eastAsia="Calibri" w:hAnsi="Arial" w:cs="Arial"/>
                <w:color w:val="000000"/>
                <w:lang w:val="es-AR" w:eastAsia="es-AR"/>
              </w:rPr>
              <w:t>Asignación por Adopción</w:t>
            </w:r>
          </w:p>
        </w:tc>
        <w:tc>
          <w:tcPr>
            <w:tcW w:w="1418" w:type="dxa"/>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jc w:val="right"/>
              <w:rPr>
                <w:rFonts w:ascii="Arial" w:eastAsia="Calibri" w:hAnsi="Arial" w:cs="Arial"/>
                <w:color w:val="000000"/>
                <w:lang w:val="es-AR" w:eastAsia="es-AR"/>
              </w:rPr>
            </w:pPr>
            <w:r w:rsidRPr="00CE4B16">
              <w:rPr>
                <w:rFonts w:ascii="Arial" w:eastAsia="Calibri" w:hAnsi="Arial" w:cs="Arial"/>
                <w:color w:val="000000"/>
                <w:lang w:val="es-AR" w:eastAsia="es-AR"/>
              </w:rPr>
              <w:t xml:space="preserve"> $  5.700,00 </w:t>
            </w:r>
          </w:p>
        </w:tc>
      </w:tr>
      <w:tr w:rsidR="00651BC8" w:rsidRPr="00CE4B16" w:rsidTr="009F383B">
        <w:trPr>
          <w:trHeight w:val="214"/>
        </w:trPr>
        <w:tc>
          <w:tcPr>
            <w:tcW w:w="434" w:type="dxa"/>
            <w:tcBorders>
              <w:top w:val="single" w:sz="6" w:space="0" w:color="auto"/>
              <w:left w:val="single" w:sz="6" w:space="0" w:color="auto"/>
              <w:bottom w:val="single" w:sz="6" w:space="0" w:color="auto"/>
              <w:right w:val="single" w:sz="2" w:space="0" w:color="000000"/>
            </w:tcBorders>
          </w:tcPr>
          <w:p w:rsidR="00651BC8" w:rsidRPr="00CE4B16" w:rsidRDefault="00651BC8" w:rsidP="009F383B">
            <w:pPr>
              <w:autoSpaceDE w:val="0"/>
              <w:autoSpaceDN w:val="0"/>
              <w:adjustRightInd w:val="0"/>
              <w:jc w:val="center"/>
              <w:rPr>
                <w:rFonts w:ascii="Arial" w:eastAsia="Calibri" w:hAnsi="Arial" w:cs="Arial"/>
                <w:color w:val="000000"/>
                <w:lang w:val="es-AR" w:eastAsia="es-AR"/>
              </w:rPr>
            </w:pPr>
            <w:r w:rsidRPr="00CE4B16">
              <w:rPr>
                <w:rFonts w:ascii="Arial" w:eastAsia="Calibri" w:hAnsi="Arial" w:cs="Arial"/>
                <w:color w:val="000000"/>
                <w:lang w:val="es-AR" w:eastAsia="es-AR"/>
              </w:rPr>
              <w:t>d)</w:t>
            </w:r>
          </w:p>
        </w:tc>
        <w:tc>
          <w:tcPr>
            <w:tcW w:w="322" w:type="dxa"/>
            <w:tcBorders>
              <w:top w:val="single" w:sz="6" w:space="0" w:color="auto"/>
              <w:left w:val="single" w:sz="2" w:space="0" w:color="000000"/>
              <w:bottom w:val="single" w:sz="6" w:space="0" w:color="auto"/>
              <w:right w:val="single" w:sz="6" w:space="0" w:color="auto"/>
            </w:tcBorders>
          </w:tcPr>
          <w:p w:rsidR="00651BC8" w:rsidRPr="00CE4B16" w:rsidRDefault="00651BC8" w:rsidP="009F383B">
            <w:pPr>
              <w:autoSpaceDE w:val="0"/>
              <w:autoSpaceDN w:val="0"/>
              <w:adjustRightInd w:val="0"/>
              <w:jc w:val="center"/>
              <w:rPr>
                <w:rFonts w:ascii="Arial" w:eastAsia="Calibri" w:hAnsi="Arial" w:cs="Arial"/>
                <w:color w:val="000000"/>
                <w:lang w:val="es-AR" w:eastAsia="es-AR"/>
              </w:rPr>
            </w:pPr>
          </w:p>
        </w:tc>
        <w:tc>
          <w:tcPr>
            <w:tcW w:w="5511" w:type="dxa"/>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rPr>
                <w:rFonts w:ascii="Arial" w:eastAsia="Calibri" w:hAnsi="Arial" w:cs="Arial"/>
                <w:color w:val="000000"/>
                <w:lang w:val="es-AR" w:eastAsia="es-AR"/>
              </w:rPr>
            </w:pPr>
            <w:r w:rsidRPr="00CE4B16">
              <w:rPr>
                <w:rFonts w:ascii="Arial" w:eastAsia="Calibri" w:hAnsi="Arial" w:cs="Arial"/>
                <w:color w:val="000000"/>
                <w:lang w:val="es-AR" w:eastAsia="es-AR"/>
              </w:rPr>
              <w:t>Asignación por Cónyuge</w:t>
            </w:r>
          </w:p>
        </w:tc>
        <w:tc>
          <w:tcPr>
            <w:tcW w:w="1418" w:type="dxa"/>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jc w:val="right"/>
              <w:rPr>
                <w:rFonts w:ascii="Arial" w:eastAsia="Calibri" w:hAnsi="Arial" w:cs="Arial"/>
                <w:color w:val="000000"/>
                <w:lang w:val="es-AR" w:eastAsia="es-AR"/>
              </w:rPr>
            </w:pPr>
            <w:r w:rsidRPr="00CE4B16">
              <w:rPr>
                <w:rFonts w:ascii="Arial" w:eastAsia="Calibri" w:hAnsi="Arial" w:cs="Arial"/>
                <w:color w:val="000000"/>
                <w:lang w:val="es-AR" w:eastAsia="es-AR"/>
              </w:rPr>
              <w:t xml:space="preserve"> $     300,00 </w:t>
            </w:r>
          </w:p>
        </w:tc>
      </w:tr>
      <w:tr w:rsidR="00651BC8" w:rsidRPr="00CE4B16" w:rsidTr="009F383B">
        <w:trPr>
          <w:trHeight w:val="233"/>
        </w:trPr>
        <w:tc>
          <w:tcPr>
            <w:tcW w:w="434" w:type="dxa"/>
            <w:tcBorders>
              <w:top w:val="single" w:sz="6" w:space="0" w:color="auto"/>
              <w:left w:val="single" w:sz="6" w:space="0" w:color="auto"/>
              <w:bottom w:val="single" w:sz="2" w:space="0" w:color="000000"/>
              <w:right w:val="single" w:sz="6" w:space="0" w:color="auto"/>
            </w:tcBorders>
          </w:tcPr>
          <w:p w:rsidR="00651BC8" w:rsidRPr="00CE4B16" w:rsidRDefault="00651BC8" w:rsidP="009F383B">
            <w:pPr>
              <w:autoSpaceDE w:val="0"/>
              <w:autoSpaceDN w:val="0"/>
              <w:adjustRightInd w:val="0"/>
              <w:jc w:val="center"/>
              <w:rPr>
                <w:rFonts w:ascii="Arial" w:eastAsia="Calibri" w:hAnsi="Arial" w:cs="Arial"/>
                <w:color w:val="000000"/>
                <w:lang w:val="es-AR" w:eastAsia="es-AR"/>
              </w:rPr>
            </w:pPr>
            <w:r w:rsidRPr="00CE4B16">
              <w:rPr>
                <w:rFonts w:ascii="Arial" w:eastAsia="Calibri" w:hAnsi="Arial" w:cs="Arial"/>
                <w:color w:val="000000"/>
                <w:lang w:val="es-AR" w:eastAsia="es-AR"/>
              </w:rPr>
              <w:t>e)</w:t>
            </w:r>
          </w:p>
        </w:tc>
        <w:tc>
          <w:tcPr>
            <w:tcW w:w="322" w:type="dxa"/>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jc w:val="center"/>
              <w:rPr>
                <w:rFonts w:ascii="Arial" w:eastAsia="Calibri" w:hAnsi="Arial" w:cs="Arial"/>
                <w:color w:val="000000"/>
                <w:lang w:val="es-AR" w:eastAsia="es-AR"/>
              </w:rPr>
            </w:pPr>
            <w:r w:rsidRPr="00CE4B16">
              <w:rPr>
                <w:rFonts w:ascii="Arial" w:eastAsia="Calibri" w:hAnsi="Arial" w:cs="Arial"/>
                <w:color w:val="000000"/>
                <w:lang w:val="es-AR" w:eastAsia="es-AR"/>
              </w:rPr>
              <w:t>1</w:t>
            </w:r>
          </w:p>
        </w:tc>
        <w:tc>
          <w:tcPr>
            <w:tcW w:w="5511" w:type="dxa"/>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rPr>
                <w:rFonts w:ascii="Arial" w:eastAsia="Calibri" w:hAnsi="Arial" w:cs="Arial"/>
                <w:color w:val="000000"/>
                <w:lang w:val="es-AR" w:eastAsia="es-AR"/>
              </w:rPr>
            </w:pPr>
            <w:r w:rsidRPr="00CE4B16">
              <w:rPr>
                <w:rFonts w:ascii="Arial" w:eastAsia="Calibri" w:hAnsi="Arial" w:cs="Arial"/>
                <w:color w:val="000000"/>
                <w:lang w:val="es-AR" w:eastAsia="es-AR"/>
              </w:rPr>
              <w:t>Asignación por Hijo: sueldo básico hasta $ 26.000</w:t>
            </w:r>
          </w:p>
        </w:tc>
        <w:tc>
          <w:tcPr>
            <w:tcW w:w="1418" w:type="dxa"/>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jc w:val="right"/>
              <w:rPr>
                <w:rFonts w:ascii="Arial" w:eastAsia="Calibri" w:hAnsi="Arial" w:cs="Arial"/>
                <w:color w:val="000000"/>
                <w:lang w:val="es-AR" w:eastAsia="es-AR"/>
              </w:rPr>
            </w:pPr>
            <w:r w:rsidRPr="00CE4B16">
              <w:rPr>
                <w:rFonts w:ascii="Arial" w:eastAsia="Calibri" w:hAnsi="Arial" w:cs="Arial"/>
                <w:color w:val="000000"/>
                <w:lang w:val="es-AR" w:eastAsia="es-AR"/>
              </w:rPr>
              <w:t xml:space="preserve"> $     550,00 </w:t>
            </w:r>
          </w:p>
        </w:tc>
      </w:tr>
      <w:tr w:rsidR="00651BC8" w:rsidRPr="00CE4B16" w:rsidTr="009F383B">
        <w:trPr>
          <w:trHeight w:val="250"/>
        </w:trPr>
        <w:tc>
          <w:tcPr>
            <w:tcW w:w="434" w:type="dxa"/>
            <w:tcBorders>
              <w:top w:val="single" w:sz="2" w:space="0" w:color="000000"/>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jc w:val="center"/>
              <w:rPr>
                <w:rFonts w:ascii="Arial" w:eastAsia="Calibri" w:hAnsi="Arial" w:cs="Arial"/>
                <w:color w:val="000000"/>
                <w:lang w:val="es-AR" w:eastAsia="es-AR"/>
              </w:rPr>
            </w:pPr>
          </w:p>
        </w:tc>
        <w:tc>
          <w:tcPr>
            <w:tcW w:w="322" w:type="dxa"/>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jc w:val="center"/>
              <w:rPr>
                <w:rFonts w:ascii="Arial" w:eastAsia="Calibri" w:hAnsi="Arial" w:cs="Arial"/>
                <w:color w:val="000000"/>
                <w:lang w:val="es-AR" w:eastAsia="es-AR"/>
              </w:rPr>
            </w:pPr>
            <w:r w:rsidRPr="00CE4B16">
              <w:rPr>
                <w:rFonts w:ascii="Arial" w:eastAsia="Calibri" w:hAnsi="Arial" w:cs="Arial"/>
                <w:color w:val="000000"/>
                <w:lang w:val="es-AR" w:eastAsia="es-AR"/>
              </w:rPr>
              <w:t>2</w:t>
            </w:r>
          </w:p>
        </w:tc>
        <w:tc>
          <w:tcPr>
            <w:tcW w:w="5511" w:type="dxa"/>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rPr>
                <w:rFonts w:ascii="Arial" w:eastAsia="Calibri" w:hAnsi="Arial" w:cs="Arial"/>
                <w:color w:val="000000"/>
                <w:lang w:val="es-AR" w:eastAsia="es-AR"/>
              </w:rPr>
            </w:pPr>
            <w:r w:rsidRPr="00CE4B16">
              <w:rPr>
                <w:rFonts w:ascii="Arial" w:eastAsia="Calibri" w:hAnsi="Arial" w:cs="Arial"/>
                <w:color w:val="000000"/>
                <w:lang w:val="es-AR" w:eastAsia="es-AR"/>
              </w:rPr>
              <w:t>Asignación por Hijo: sueldo básico desde $ 26.000</w:t>
            </w:r>
          </w:p>
        </w:tc>
        <w:tc>
          <w:tcPr>
            <w:tcW w:w="1418" w:type="dxa"/>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jc w:val="right"/>
              <w:rPr>
                <w:rFonts w:ascii="Arial" w:eastAsia="Calibri" w:hAnsi="Arial" w:cs="Arial"/>
                <w:color w:val="000000"/>
                <w:lang w:val="es-AR" w:eastAsia="es-AR"/>
              </w:rPr>
            </w:pPr>
            <w:r w:rsidRPr="00CE4B16">
              <w:rPr>
                <w:rFonts w:ascii="Arial" w:eastAsia="Calibri" w:hAnsi="Arial" w:cs="Arial"/>
                <w:color w:val="000000"/>
                <w:lang w:val="es-AR" w:eastAsia="es-AR"/>
              </w:rPr>
              <w:t xml:space="preserve"> $  400,00 </w:t>
            </w:r>
          </w:p>
        </w:tc>
      </w:tr>
      <w:tr w:rsidR="00651BC8" w:rsidRPr="00CE4B16" w:rsidTr="009F383B">
        <w:trPr>
          <w:trHeight w:val="255"/>
        </w:trPr>
        <w:tc>
          <w:tcPr>
            <w:tcW w:w="434" w:type="dxa"/>
            <w:tcBorders>
              <w:top w:val="single" w:sz="6" w:space="0" w:color="auto"/>
              <w:left w:val="single" w:sz="6" w:space="0" w:color="auto"/>
              <w:bottom w:val="single" w:sz="2" w:space="0" w:color="000000"/>
              <w:right w:val="single" w:sz="6" w:space="0" w:color="auto"/>
            </w:tcBorders>
          </w:tcPr>
          <w:p w:rsidR="00651BC8" w:rsidRPr="00CE4B16" w:rsidRDefault="00651BC8" w:rsidP="009F383B">
            <w:pPr>
              <w:autoSpaceDE w:val="0"/>
              <w:autoSpaceDN w:val="0"/>
              <w:adjustRightInd w:val="0"/>
              <w:jc w:val="center"/>
              <w:rPr>
                <w:rFonts w:ascii="Arial" w:eastAsia="Calibri" w:hAnsi="Arial" w:cs="Arial"/>
                <w:color w:val="000000"/>
                <w:lang w:val="es-AR" w:eastAsia="es-AR"/>
              </w:rPr>
            </w:pPr>
            <w:r w:rsidRPr="00CE4B16">
              <w:rPr>
                <w:rFonts w:ascii="Arial" w:eastAsia="Calibri" w:hAnsi="Arial" w:cs="Arial"/>
                <w:color w:val="000000"/>
                <w:lang w:val="es-AR" w:eastAsia="es-AR"/>
              </w:rPr>
              <w:t>f)</w:t>
            </w:r>
          </w:p>
        </w:tc>
        <w:tc>
          <w:tcPr>
            <w:tcW w:w="322" w:type="dxa"/>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jc w:val="center"/>
              <w:rPr>
                <w:rFonts w:ascii="Arial" w:eastAsia="Calibri" w:hAnsi="Arial" w:cs="Arial"/>
                <w:color w:val="000000"/>
                <w:lang w:val="es-AR" w:eastAsia="es-AR"/>
              </w:rPr>
            </w:pPr>
            <w:r w:rsidRPr="00CE4B16">
              <w:rPr>
                <w:rFonts w:ascii="Arial" w:eastAsia="Calibri" w:hAnsi="Arial" w:cs="Arial"/>
                <w:color w:val="000000"/>
                <w:lang w:val="es-AR" w:eastAsia="es-AR"/>
              </w:rPr>
              <w:t>1</w:t>
            </w:r>
          </w:p>
        </w:tc>
        <w:tc>
          <w:tcPr>
            <w:tcW w:w="5511" w:type="dxa"/>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rPr>
                <w:rFonts w:ascii="Arial" w:eastAsia="Calibri" w:hAnsi="Arial" w:cs="Arial"/>
                <w:color w:val="000000"/>
                <w:lang w:val="es-AR" w:eastAsia="es-AR"/>
              </w:rPr>
            </w:pPr>
            <w:r w:rsidRPr="00CE4B16">
              <w:rPr>
                <w:rFonts w:ascii="Arial" w:eastAsia="Calibri" w:hAnsi="Arial" w:cs="Arial"/>
                <w:color w:val="000000"/>
                <w:lang w:val="es-AR" w:eastAsia="es-AR"/>
              </w:rPr>
              <w:t>Asignación Pre-Natal: sueldo básico hasta $ 26.000</w:t>
            </w:r>
          </w:p>
        </w:tc>
        <w:tc>
          <w:tcPr>
            <w:tcW w:w="1418" w:type="dxa"/>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jc w:val="right"/>
              <w:rPr>
                <w:rFonts w:ascii="Arial" w:eastAsia="Calibri" w:hAnsi="Arial" w:cs="Arial"/>
                <w:color w:val="000000"/>
                <w:lang w:val="es-AR" w:eastAsia="es-AR"/>
              </w:rPr>
            </w:pPr>
            <w:r w:rsidRPr="00CE4B16">
              <w:rPr>
                <w:rFonts w:ascii="Arial" w:eastAsia="Calibri" w:hAnsi="Arial" w:cs="Arial"/>
                <w:color w:val="000000"/>
                <w:lang w:val="es-AR" w:eastAsia="es-AR"/>
              </w:rPr>
              <w:t xml:space="preserve"> $     425,00 </w:t>
            </w:r>
          </w:p>
        </w:tc>
      </w:tr>
      <w:tr w:rsidR="00651BC8" w:rsidRPr="00CE4B16" w:rsidTr="009F383B">
        <w:trPr>
          <w:trHeight w:val="272"/>
        </w:trPr>
        <w:tc>
          <w:tcPr>
            <w:tcW w:w="434" w:type="dxa"/>
            <w:tcBorders>
              <w:top w:val="single" w:sz="2" w:space="0" w:color="000000"/>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jc w:val="center"/>
              <w:rPr>
                <w:rFonts w:ascii="Arial" w:eastAsia="Calibri" w:hAnsi="Arial" w:cs="Arial"/>
                <w:color w:val="000000"/>
                <w:lang w:val="es-AR" w:eastAsia="es-AR"/>
              </w:rPr>
            </w:pPr>
          </w:p>
        </w:tc>
        <w:tc>
          <w:tcPr>
            <w:tcW w:w="322" w:type="dxa"/>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jc w:val="center"/>
              <w:rPr>
                <w:rFonts w:ascii="Arial" w:eastAsia="Calibri" w:hAnsi="Arial" w:cs="Arial"/>
                <w:color w:val="000000"/>
                <w:lang w:val="es-AR" w:eastAsia="es-AR"/>
              </w:rPr>
            </w:pPr>
            <w:r w:rsidRPr="00CE4B16">
              <w:rPr>
                <w:rFonts w:ascii="Arial" w:eastAsia="Calibri" w:hAnsi="Arial" w:cs="Arial"/>
                <w:color w:val="000000"/>
                <w:lang w:val="es-AR" w:eastAsia="es-AR"/>
              </w:rPr>
              <w:t>2</w:t>
            </w:r>
          </w:p>
        </w:tc>
        <w:tc>
          <w:tcPr>
            <w:tcW w:w="5511" w:type="dxa"/>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rPr>
                <w:rFonts w:ascii="Arial" w:eastAsia="Calibri" w:hAnsi="Arial" w:cs="Arial"/>
                <w:color w:val="000000"/>
                <w:lang w:val="es-AR" w:eastAsia="es-AR"/>
              </w:rPr>
            </w:pPr>
            <w:r w:rsidRPr="00CE4B16">
              <w:rPr>
                <w:rFonts w:ascii="Arial" w:eastAsia="Calibri" w:hAnsi="Arial" w:cs="Arial"/>
                <w:color w:val="000000"/>
                <w:lang w:val="es-AR" w:eastAsia="es-AR"/>
              </w:rPr>
              <w:t>Asignación Pre-Natal: sueldo básico desde $ 26.000</w:t>
            </w:r>
          </w:p>
        </w:tc>
        <w:tc>
          <w:tcPr>
            <w:tcW w:w="1418" w:type="dxa"/>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jc w:val="right"/>
              <w:rPr>
                <w:rFonts w:ascii="Arial" w:eastAsia="Calibri" w:hAnsi="Arial" w:cs="Arial"/>
                <w:color w:val="000000"/>
                <w:lang w:val="es-AR" w:eastAsia="es-AR"/>
              </w:rPr>
            </w:pPr>
            <w:r w:rsidRPr="00CE4B16">
              <w:rPr>
                <w:rFonts w:ascii="Arial" w:eastAsia="Calibri" w:hAnsi="Arial" w:cs="Arial"/>
                <w:color w:val="000000"/>
                <w:lang w:val="es-AR" w:eastAsia="es-AR"/>
              </w:rPr>
              <w:t xml:space="preserve"> $     200,00 </w:t>
            </w:r>
          </w:p>
        </w:tc>
      </w:tr>
      <w:tr w:rsidR="00651BC8" w:rsidRPr="00CE4B16" w:rsidTr="009F383B">
        <w:trPr>
          <w:trHeight w:val="277"/>
        </w:trPr>
        <w:tc>
          <w:tcPr>
            <w:tcW w:w="434" w:type="dxa"/>
            <w:tcBorders>
              <w:top w:val="single" w:sz="6" w:space="0" w:color="auto"/>
              <w:left w:val="single" w:sz="6" w:space="0" w:color="auto"/>
              <w:bottom w:val="single" w:sz="6" w:space="0" w:color="auto"/>
              <w:right w:val="single" w:sz="2" w:space="0" w:color="000000"/>
            </w:tcBorders>
          </w:tcPr>
          <w:p w:rsidR="00651BC8" w:rsidRPr="00CE4B16" w:rsidRDefault="00651BC8" w:rsidP="009F383B">
            <w:pPr>
              <w:autoSpaceDE w:val="0"/>
              <w:autoSpaceDN w:val="0"/>
              <w:adjustRightInd w:val="0"/>
              <w:jc w:val="center"/>
              <w:rPr>
                <w:rFonts w:ascii="Arial" w:eastAsia="Calibri" w:hAnsi="Arial" w:cs="Arial"/>
                <w:color w:val="000000"/>
                <w:lang w:val="es-AR" w:eastAsia="es-AR"/>
              </w:rPr>
            </w:pPr>
            <w:r w:rsidRPr="00CE4B16">
              <w:rPr>
                <w:rFonts w:ascii="Arial" w:eastAsia="Calibri" w:hAnsi="Arial" w:cs="Arial"/>
                <w:color w:val="000000"/>
                <w:lang w:val="es-AR" w:eastAsia="es-AR"/>
              </w:rPr>
              <w:t>g)</w:t>
            </w:r>
          </w:p>
        </w:tc>
        <w:tc>
          <w:tcPr>
            <w:tcW w:w="322" w:type="dxa"/>
            <w:tcBorders>
              <w:top w:val="single" w:sz="6" w:space="0" w:color="auto"/>
              <w:left w:val="single" w:sz="2" w:space="0" w:color="000000"/>
              <w:bottom w:val="single" w:sz="6" w:space="0" w:color="auto"/>
              <w:right w:val="single" w:sz="6" w:space="0" w:color="auto"/>
            </w:tcBorders>
          </w:tcPr>
          <w:p w:rsidR="00651BC8" w:rsidRPr="00CE4B16" w:rsidRDefault="00651BC8" w:rsidP="009F383B">
            <w:pPr>
              <w:autoSpaceDE w:val="0"/>
              <w:autoSpaceDN w:val="0"/>
              <w:adjustRightInd w:val="0"/>
              <w:jc w:val="center"/>
              <w:rPr>
                <w:rFonts w:ascii="Arial" w:eastAsia="Calibri" w:hAnsi="Arial" w:cs="Arial"/>
                <w:color w:val="000000"/>
                <w:lang w:val="es-AR" w:eastAsia="es-AR"/>
              </w:rPr>
            </w:pPr>
          </w:p>
        </w:tc>
        <w:tc>
          <w:tcPr>
            <w:tcW w:w="5511" w:type="dxa"/>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rPr>
                <w:rFonts w:ascii="Arial" w:eastAsia="Calibri" w:hAnsi="Arial" w:cs="Arial"/>
                <w:color w:val="000000"/>
                <w:lang w:val="es-AR" w:eastAsia="es-AR"/>
              </w:rPr>
            </w:pPr>
            <w:r w:rsidRPr="00CE4B16">
              <w:rPr>
                <w:rFonts w:ascii="Arial" w:eastAsia="Calibri" w:hAnsi="Arial" w:cs="Arial"/>
                <w:color w:val="000000"/>
                <w:lang w:val="es-AR" w:eastAsia="es-AR"/>
              </w:rPr>
              <w:t>Asignación por Hijo con Discapacidad</w:t>
            </w:r>
          </w:p>
        </w:tc>
        <w:tc>
          <w:tcPr>
            <w:tcW w:w="1418" w:type="dxa"/>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jc w:val="right"/>
              <w:rPr>
                <w:rFonts w:ascii="Arial" w:eastAsia="Calibri" w:hAnsi="Arial" w:cs="Arial"/>
                <w:color w:val="000000"/>
                <w:lang w:val="es-AR" w:eastAsia="es-AR"/>
              </w:rPr>
            </w:pPr>
            <w:r w:rsidRPr="00CE4B16">
              <w:rPr>
                <w:rFonts w:ascii="Arial" w:eastAsia="Calibri" w:hAnsi="Arial" w:cs="Arial"/>
                <w:color w:val="000000"/>
                <w:lang w:val="es-AR" w:eastAsia="es-AR"/>
              </w:rPr>
              <w:t xml:space="preserve"> $  2.500,00 </w:t>
            </w:r>
          </w:p>
        </w:tc>
      </w:tr>
      <w:tr w:rsidR="00651BC8" w:rsidRPr="00CE4B16" w:rsidTr="009F383B">
        <w:trPr>
          <w:trHeight w:val="252"/>
        </w:trPr>
        <w:tc>
          <w:tcPr>
            <w:tcW w:w="434" w:type="dxa"/>
            <w:tcBorders>
              <w:top w:val="single" w:sz="6" w:space="0" w:color="auto"/>
              <w:left w:val="single" w:sz="6" w:space="0" w:color="auto"/>
              <w:bottom w:val="single" w:sz="6" w:space="0" w:color="auto"/>
              <w:right w:val="single" w:sz="2" w:space="0" w:color="000000"/>
            </w:tcBorders>
          </w:tcPr>
          <w:p w:rsidR="00651BC8" w:rsidRPr="00CE4B16" w:rsidRDefault="00651BC8" w:rsidP="009F383B">
            <w:pPr>
              <w:autoSpaceDE w:val="0"/>
              <w:autoSpaceDN w:val="0"/>
              <w:adjustRightInd w:val="0"/>
              <w:jc w:val="center"/>
              <w:rPr>
                <w:rFonts w:ascii="Arial" w:eastAsia="Calibri" w:hAnsi="Arial" w:cs="Arial"/>
                <w:color w:val="000000"/>
                <w:lang w:val="es-AR" w:eastAsia="es-AR"/>
              </w:rPr>
            </w:pPr>
            <w:r w:rsidRPr="00CE4B16">
              <w:rPr>
                <w:rFonts w:ascii="Arial" w:eastAsia="Calibri" w:hAnsi="Arial" w:cs="Arial"/>
                <w:color w:val="000000"/>
                <w:lang w:val="es-AR" w:eastAsia="es-AR"/>
              </w:rPr>
              <w:t>h)</w:t>
            </w:r>
          </w:p>
        </w:tc>
        <w:tc>
          <w:tcPr>
            <w:tcW w:w="322" w:type="dxa"/>
            <w:tcBorders>
              <w:top w:val="single" w:sz="6" w:space="0" w:color="auto"/>
              <w:left w:val="single" w:sz="2" w:space="0" w:color="000000"/>
              <w:bottom w:val="single" w:sz="6" w:space="0" w:color="auto"/>
              <w:right w:val="single" w:sz="6" w:space="0" w:color="auto"/>
            </w:tcBorders>
          </w:tcPr>
          <w:p w:rsidR="00651BC8" w:rsidRPr="00CE4B16" w:rsidRDefault="00651BC8" w:rsidP="009F383B">
            <w:pPr>
              <w:autoSpaceDE w:val="0"/>
              <w:autoSpaceDN w:val="0"/>
              <w:adjustRightInd w:val="0"/>
              <w:jc w:val="center"/>
              <w:rPr>
                <w:rFonts w:ascii="Arial" w:eastAsia="Calibri" w:hAnsi="Arial" w:cs="Arial"/>
                <w:color w:val="000000"/>
                <w:lang w:val="es-AR" w:eastAsia="es-AR"/>
              </w:rPr>
            </w:pPr>
          </w:p>
        </w:tc>
        <w:tc>
          <w:tcPr>
            <w:tcW w:w="5511" w:type="dxa"/>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rPr>
                <w:rFonts w:ascii="Arial" w:eastAsia="Calibri" w:hAnsi="Arial" w:cs="Arial"/>
                <w:color w:val="000000"/>
                <w:lang w:val="es-AR" w:eastAsia="es-AR"/>
              </w:rPr>
            </w:pPr>
            <w:r w:rsidRPr="00CE4B16">
              <w:rPr>
                <w:rFonts w:ascii="Arial" w:eastAsia="Calibri" w:hAnsi="Arial" w:cs="Arial"/>
                <w:color w:val="000000"/>
                <w:lang w:val="es-AR" w:eastAsia="es-AR"/>
              </w:rPr>
              <w:t>Asignación Escolaridad (pre-escolar, primaria y secundaria)</w:t>
            </w:r>
          </w:p>
        </w:tc>
        <w:tc>
          <w:tcPr>
            <w:tcW w:w="1418" w:type="dxa"/>
            <w:tcBorders>
              <w:top w:val="single" w:sz="6" w:space="0" w:color="auto"/>
              <w:left w:val="single" w:sz="6" w:space="0" w:color="auto"/>
              <w:bottom w:val="single" w:sz="6" w:space="0" w:color="auto"/>
              <w:right w:val="single" w:sz="6" w:space="0" w:color="auto"/>
            </w:tcBorders>
          </w:tcPr>
          <w:p w:rsidR="00651BC8" w:rsidRDefault="00651BC8" w:rsidP="009F383B">
            <w:pPr>
              <w:autoSpaceDE w:val="0"/>
              <w:autoSpaceDN w:val="0"/>
              <w:adjustRightInd w:val="0"/>
              <w:jc w:val="right"/>
              <w:rPr>
                <w:rFonts w:ascii="Arial" w:eastAsia="Calibri" w:hAnsi="Arial" w:cs="Arial"/>
                <w:color w:val="000000"/>
                <w:lang w:val="es-AR" w:eastAsia="es-AR"/>
              </w:rPr>
            </w:pPr>
          </w:p>
          <w:p w:rsidR="00651BC8" w:rsidRPr="00CE4B16" w:rsidRDefault="00651BC8" w:rsidP="009F383B">
            <w:pPr>
              <w:autoSpaceDE w:val="0"/>
              <w:autoSpaceDN w:val="0"/>
              <w:adjustRightInd w:val="0"/>
              <w:jc w:val="right"/>
              <w:rPr>
                <w:rFonts w:ascii="Arial" w:eastAsia="Calibri" w:hAnsi="Arial" w:cs="Arial"/>
                <w:color w:val="000000"/>
                <w:lang w:val="es-AR" w:eastAsia="es-AR"/>
              </w:rPr>
            </w:pPr>
            <w:r w:rsidRPr="00CE4B16">
              <w:rPr>
                <w:rFonts w:ascii="Arial" w:eastAsia="Calibri" w:hAnsi="Arial" w:cs="Arial"/>
                <w:color w:val="000000"/>
                <w:lang w:val="es-AR" w:eastAsia="es-AR"/>
              </w:rPr>
              <w:t xml:space="preserve">$     350,00 </w:t>
            </w:r>
          </w:p>
        </w:tc>
      </w:tr>
      <w:tr w:rsidR="00651BC8" w:rsidRPr="00CE4B16" w:rsidTr="009F383B">
        <w:trPr>
          <w:trHeight w:val="271"/>
        </w:trPr>
        <w:tc>
          <w:tcPr>
            <w:tcW w:w="434" w:type="dxa"/>
            <w:tcBorders>
              <w:top w:val="single" w:sz="6" w:space="0" w:color="auto"/>
              <w:left w:val="single" w:sz="6" w:space="0" w:color="auto"/>
              <w:bottom w:val="single" w:sz="6" w:space="0" w:color="auto"/>
              <w:right w:val="single" w:sz="2" w:space="0" w:color="000000"/>
            </w:tcBorders>
          </w:tcPr>
          <w:p w:rsidR="00651BC8" w:rsidRPr="00CE4B16" w:rsidRDefault="00651BC8" w:rsidP="009F383B">
            <w:pPr>
              <w:autoSpaceDE w:val="0"/>
              <w:autoSpaceDN w:val="0"/>
              <w:adjustRightInd w:val="0"/>
              <w:jc w:val="center"/>
              <w:rPr>
                <w:rFonts w:ascii="Arial" w:eastAsia="Calibri" w:hAnsi="Arial" w:cs="Arial"/>
                <w:color w:val="000000"/>
                <w:lang w:val="es-AR" w:eastAsia="es-AR"/>
              </w:rPr>
            </w:pPr>
            <w:r w:rsidRPr="00CE4B16">
              <w:rPr>
                <w:rFonts w:ascii="Arial" w:eastAsia="Calibri" w:hAnsi="Arial" w:cs="Arial"/>
                <w:color w:val="000000"/>
                <w:lang w:val="es-AR" w:eastAsia="es-AR"/>
              </w:rPr>
              <w:lastRenderedPageBreak/>
              <w:t>i)</w:t>
            </w:r>
          </w:p>
        </w:tc>
        <w:tc>
          <w:tcPr>
            <w:tcW w:w="322" w:type="dxa"/>
            <w:tcBorders>
              <w:top w:val="single" w:sz="6" w:space="0" w:color="auto"/>
              <w:left w:val="single" w:sz="2" w:space="0" w:color="000000"/>
              <w:bottom w:val="single" w:sz="6" w:space="0" w:color="auto"/>
              <w:right w:val="single" w:sz="6" w:space="0" w:color="auto"/>
            </w:tcBorders>
          </w:tcPr>
          <w:p w:rsidR="00651BC8" w:rsidRPr="00CE4B16" w:rsidRDefault="00651BC8" w:rsidP="009F383B">
            <w:pPr>
              <w:autoSpaceDE w:val="0"/>
              <w:autoSpaceDN w:val="0"/>
              <w:adjustRightInd w:val="0"/>
              <w:jc w:val="center"/>
              <w:rPr>
                <w:rFonts w:ascii="Arial" w:eastAsia="Calibri" w:hAnsi="Arial" w:cs="Arial"/>
                <w:color w:val="000000"/>
                <w:lang w:val="es-AR" w:eastAsia="es-AR"/>
              </w:rPr>
            </w:pPr>
          </w:p>
        </w:tc>
        <w:tc>
          <w:tcPr>
            <w:tcW w:w="5511" w:type="dxa"/>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rPr>
                <w:rFonts w:ascii="Arial" w:eastAsia="Calibri" w:hAnsi="Arial" w:cs="Arial"/>
                <w:color w:val="000000"/>
                <w:lang w:val="es-AR" w:eastAsia="es-AR"/>
              </w:rPr>
            </w:pPr>
            <w:r w:rsidRPr="00CE4B16">
              <w:rPr>
                <w:rFonts w:ascii="Arial" w:eastAsia="Calibri" w:hAnsi="Arial" w:cs="Arial"/>
                <w:color w:val="000000"/>
                <w:lang w:val="es-AR" w:eastAsia="es-AR"/>
              </w:rPr>
              <w:t>Asignación Ayuda Escolar Anual</w:t>
            </w:r>
          </w:p>
        </w:tc>
        <w:tc>
          <w:tcPr>
            <w:tcW w:w="1418" w:type="dxa"/>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jc w:val="right"/>
              <w:rPr>
                <w:rFonts w:ascii="Arial" w:eastAsia="Calibri" w:hAnsi="Arial" w:cs="Arial"/>
                <w:color w:val="000000"/>
                <w:lang w:val="es-AR" w:eastAsia="es-AR"/>
              </w:rPr>
            </w:pPr>
            <w:r w:rsidRPr="00CE4B16">
              <w:rPr>
                <w:rFonts w:ascii="Arial" w:eastAsia="Calibri" w:hAnsi="Arial" w:cs="Arial"/>
                <w:color w:val="000000"/>
                <w:lang w:val="es-AR" w:eastAsia="es-AR"/>
              </w:rPr>
              <w:t xml:space="preserve"> $  1.200,00 </w:t>
            </w:r>
          </w:p>
        </w:tc>
      </w:tr>
      <w:tr w:rsidR="00651BC8" w:rsidRPr="00CE4B16" w:rsidTr="009F383B">
        <w:trPr>
          <w:trHeight w:val="274"/>
        </w:trPr>
        <w:tc>
          <w:tcPr>
            <w:tcW w:w="434" w:type="dxa"/>
            <w:tcBorders>
              <w:top w:val="single" w:sz="6" w:space="0" w:color="auto"/>
              <w:left w:val="single" w:sz="6" w:space="0" w:color="auto"/>
              <w:bottom w:val="single" w:sz="6" w:space="0" w:color="auto"/>
              <w:right w:val="single" w:sz="2" w:space="0" w:color="000000"/>
            </w:tcBorders>
          </w:tcPr>
          <w:p w:rsidR="00651BC8" w:rsidRPr="00CE4B16" w:rsidRDefault="00651BC8" w:rsidP="009F383B">
            <w:pPr>
              <w:autoSpaceDE w:val="0"/>
              <w:autoSpaceDN w:val="0"/>
              <w:adjustRightInd w:val="0"/>
              <w:jc w:val="center"/>
              <w:rPr>
                <w:rFonts w:ascii="Arial" w:eastAsia="Calibri" w:hAnsi="Arial" w:cs="Arial"/>
                <w:color w:val="000000"/>
                <w:lang w:val="es-AR" w:eastAsia="es-AR"/>
              </w:rPr>
            </w:pPr>
            <w:r w:rsidRPr="00CE4B16">
              <w:rPr>
                <w:rFonts w:ascii="Arial" w:eastAsia="Calibri" w:hAnsi="Arial" w:cs="Arial"/>
                <w:color w:val="000000"/>
                <w:lang w:val="es-AR" w:eastAsia="es-AR"/>
              </w:rPr>
              <w:t>j)</w:t>
            </w:r>
          </w:p>
        </w:tc>
        <w:tc>
          <w:tcPr>
            <w:tcW w:w="322" w:type="dxa"/>
            <w:tcBorders>
              <w:top w:val="single" w:sz="6" w:space="0" w:color="auto"/>
              <w:left w:val="single" w:sz="2" w:space="0" w:color="000000"/>
              <w:bottom w:val="single" w:sz="6" w:space="0" w:color="auto"/>
              <w:right w:val="single" w:sz="6" w:space="0" w:color="auto"/>
            </w:tcBorders>
          </w:tcPr>
          <w:p w:rsidR="00651BC8" w:rsidRPr="00CE4B16" w:rsidRDefault="00651BC8" w:rsidP="009F383B">
            <w:pPr>
              <w:autoSpaceDE w:val="0"/>
              <w:autoSpaceDN w:val="0"/>
              <w:adjustRightInd w:val="0"/>
              <w:jc w:val="center"/>
              <w:rPr>
                <w:rFonts w:ascii="Arial" w:eastAsia="Calibri" w:hAnsi="Arial" w:cs="Arial"/>
                <w:color w:val="000000"/>
                <w:lang w:val="es-AR" w:eastAsia="es-AR"/>
              </w:rPr>
            </w:pPr>
          </w:p>
        </w:tc>
        <w:tc>
          <w:tcPr>
            <w:tcW w:w="5511" w:type="dxa"/>
            <w:tcBorders>
              <w:top w:val="single" w:sz="6" w:space="0" w:color="auto"/>
              <w:left w:val="single" w:sz="6" w:space="0" w:color="auto"/>
              <w:bottom w:val="single" w:sz="6" w:space="0" w:color="auto"/>
              <w:right w:val="single" w:sz="6" w:space="0" w:color="auto"/>
            </w:tcBorders>
          </w:tcPr>
          <w:p w:rsidR="00651BC8" w:rsidRPr="00CE4B16" w:rsidRDefault="00651BC8" w:rsidP="009F383B">
            <w:pPr>
              <w:autoSpaceDE w:val="0"/>
              <w:autoSpaceDN w:val="0"/>
              <w:adjustRightInd w:val="0"/>
              <w:rPr>
                <w:rFonts w:ascii="Arial" w:eastAsia="Calibri" w:hAnsi="Arial" w:cs="Arial"/>
                <w:color w:val="000000"/>
                <w:lang w:val="es-AR" w:eastAsia="es-AR"/>
              </w:rPr>
            </w:pPr>
            <w:r w:rsidRPr="00CE4B16">
              <w:rPr>
                <w:rFonts w:ascii="Arial" w:eastAsia="Calibri" w:hAnsi="Arial" w:cs="Arial"/>
                <w:color w:val="000000"/>
                <w:lang w:val="es-AR" w:eastAsia="es-AR"/>
              </w:rPr>
              <w:t>Asignación Ayuda Escolar Anual Hijo con Discapacidad</w:t>
            </w:r>
          </w:p>
        </w:tc>
        <w:tc>
          <w:tcPr>
            <w:tcW w:w="1418" w:type="dxa"/>
            <w:tcBorders>
              <w:top w:val="single" w:sz="6" w:space="0" w:color="auto"/>
              <w:left w:val="single" w:sz="6" w:space="0" w:color="auto"/>
              <w:bottom w:val="single" w:sz="6" w:space="0" w:color="auto"/>
              <w:right w:val="single" w:sz="6" w:space="0" w:color="auto"/>
            </w:tcBorders>
          </w:tcPr>
          <w:p w:rsidR="00651BC8" w:rsidRDefault="00651BC8" w:rsidP="009F383B">
            <w:pPr>
              <w:autoSpaceDE w:val="0"/>
              <w:autoSpaceDN w:val="0"/>
              <w:adjustRightInd w:val="0"/>
              <w:jc w:val="right"/>
              <w:rPr>
                <w:rFonts w:ascii="Arial" w:eastAsia="Calibri" w:hAnsi="Arial" w:cs="Arial"/>
                <w:color w:val="000000"/>
                <w:lang w:val="es-AR" w:eastAsia="es-AR"/>
              </w:rPr>
            </w:pPr>
          </w:p>
          <w:p w:rsidR="00651BC8" w:rsidRPr="00CE4B16" w:rsidRDefault="00651BC8" w:rsidP="009F383B">
            <w:pPr>
              <w:autoSpaceDE w:val="0"/>
              <w:autoSpaceDN w:val="0"/>
              <w:adjustRightInd w:val="0"/>
              <w:jc w:val="right"/>
              <w:rPr>
                <w:rFonts w:ascii="Arial" w:eastAsia="Calibri" w:hAnsi="Arial" w:cs="Arial"/>
                <w:color w:val="000000"/>
                <w:lang w:val="es-AR" w:eastAsia="es-AR"/>
              </w:rPr>
            </w:pPr>
            <w:r w:rsidRPr="00CE4B16">
              <w:rPr>
                <w:rFonts w:ascii="Arial" w:eastAsia="Calibri" w:hAnsi="Arial" w:cs="Arial"/>
                <w:color w:val="000000"/>
                <w:lang w:val="es-AR" w:eastAsia="es-AR"/>
              </w:rPr>
              <w:t xml:space="preserve">$  2.400,00 </w:t>
            </w:r>
          </w:p>
        </w:tc>
      </w:tr>
    </w:tbl>
    <w:p w:rsidR="00651BC8" w:rsidRPr="004532E2" w:rsidRDefault="00651BC8" w:rsidP="00651BC8">
      <w:pPr>
        <w:spacing w:line="360" w:lineRule="auto"/>
        <w:ind w:left="1560" w:hanging="1560"/>
        <w:jc w:val="center"/>
        <w:rPr>
          <w:rFonts w:ascii="Arial" w:hAnsi="Arial" w:cs="Arial"/>
          <w:color w:val="000000"/>
        </w:rPr>
      </w:pPr>
    </w:p>
    <w:p w:rsidR="00651BC8" w:rsidRDefault="00651BC8" w:rsidP="00651BC8">
      <w:pPr>
        <w:spacing w:line="360" w:lineRule="auto"/>
        <w:ind w:left="1276" w:hanging="1276"/>
        <w:jc w:val="both"/>
        <w:rPr>
          <w:rFonts w:ascii="Arial" w:hAnsi="Arial" w:cs="Arial"/>
          <w:color w:val="000000"/>
        </w:rPr>
      </w:pPr>
      <w:r w:rsidRPr="00FA30BA">
        <w:rPr>
          <w:rFonts w:ascii="Arial" w:hAnsi="Arial" w:cs="Arial"/>
          <w:b/>
          <w:color w:val="000000"/>
        </w:rPr>
        <w:t xml:space="preserve">ART. </w:t>
      </w:r>
      <w:r>
        <w:rPr>
          <w:rFonts w:ascii="Arial" w:hAnsi="Arial" w:cs="Arial"/>
          <w:b/>
          <w:color w:val="000000"/>
        </w:rPr>
        <w:t>7</w:t>
      </w:r>
      <w:r w:rsidRPr="00FA30BA">
        <w:rPr>
          <w:rFonts w:ascii="Arial" w:hAnsi="Arial" w:cs="Arial"/>
          <w:b/>
          <w:color w:val="000000"/>
        </w:rPr>
        <w:t>º.-</w:t>
      </w:r>
      <w:r w:rsidRPr="00FA30BA">
        <w:rPr>
          <w:rFonts w:ascii="Arial" w:hAnsi="Arial" w:cs="Arial"/>
          <w:color w:val="000000"/>
        </w:rPr>
        <w:tab/>
      </w:r>
      <w:r>
        <w:rPr>
          <w:rFonts w:ascii="Arial" w:hAnsi="Arial" w:cs="Arial"/>
          <w:color w:val="000000"/>
        </w:rPr>
        <w:t>Modificar el Art. 4º del “Anexo II – Viáticos” de la Ordenanza Nº 89-HCDPF-2021 el que quedará redactado de la siguiente manera:</w:t>
      </w:r>
    </w:p>
    <w:p w:rsidR="00651BC8" w:rsidRDefault="00651BC8" w:rsidP="00651BC8">
      <w:pPr>
        <w:spacing w:line="360" w:lineRule="auto"/>
        <w:ind w:left="1276" w:hanging="1276"/>
        <w:jc w:val="both"/>
        <w:rPr>
          <w:rFonts w:ascii="Arial" w:hAnsi="Arial" w:cs="Arial"/>
          <w:color w:val="000000"/>
        </w:rPr>
      </w:pPr>
      <w:r>
        <w:rPr>
          <w:rFonts w:ascii="Arial" w:hAnsi="Arial" w:cs="Arial"/>
          <w:color w:val="000000"/>
        </w:rPr>
        <w:tab/>
        <w:t>“</w:t>
      </w:r>
      <w:r w:rsidRPr="000C1E45">
        <w:rPr>
          <w:rFonts w:ascii="Arial" w:hAnsi="Arial" w:cs="Arial"/>
          <w:color w:val="000000"/>
        </w:rPr>
        <w:t>El viático es la compensación pecuniaria que se acuerda al personal municipal, destinada a solventar los gastos personales en alimentación, alojamiento y otros que se efectúan en cumplimiento deuna comisión oficial, en un lugar alejado a más ci</w:t>
      </w:r>
      <w:r>
        <w:rPr>
          <w:rFonts w:ascii="Arial" w:hAnsi="Arial" w:cs="Arial"/>
          <w:color w:val="000000"/>
        </w:rPr>
        <w:t>e</w:t>
      </w:r>
      <w:r w:rsidRPr="000C1E45">
        <w:rPr>
          <w:rFonts w:ascii="Arial" w:hAnsi="Arial" w:cs="Arial"/>
          <w:color w:val="000000"/>
        </w:rPr>
        <w:t>n</w:t>
      </w:r>
      <w:r>
        <w:rPr>
          <w:rFonts w:ascii="Arial" w:hAnsi="Arial" w:cs="Arial"/>
          <w:color w:val="000000"/>
        </w:rPr>
        <w:t xml:space="preserve">to veinte </w:t>
      </w:r>
      <w:r w:rsidRPr="000C1E45">
        <w:rPr>
          <w:rFonts w:ascii="Arial" w:hAnsi="Arial" w:cs="Arial"/>
          <w:color w:val="000000"/>
        </w:rPr>
        <w:t>kilómetros(</w:t>
      </w:r>
      <w:r>
        <w:rPr>
          <w:rFonts w:ascii="Arial" w:hAnsi="Arial" w:cs="Arial"/>
          <w:color w:val="000000"/>
        </w:rPr>
        <w:t>120</w:t>
      </w:r>
      <w:r w:rsidRPr="000C1E45">
        <w:rPr>
          <w:rFonts w:ascii="Arial" w:hAnsi="Arial" w:cs="Arial"/>
          <w:color w:val="000000"/>
        </w:rPr>
        <w:t xml:space="preserve"> km)del asiento habitual </w:t>
      </w:r>
      <w:r>
        <w:rPr>
          <w:rFonts w:ascii="Arial" w:hAnsi="Arial" w:cs="Arial"/>
          <w:color w:val="000000"/>
        </w:rPr>
        <w:t xml:space="preserve">para el caso de personal jerárquico o superior y a más de cincuenta kilómetros (50 km) </w:t>
      </w:r>
      <w:r w:rsidRPr="000C1E45">
        <w:rPr>
          <w:rFonts w:ascii="Arial" w:hAnsi="Arial" w:cs="Arial"/>
          <w:color w:val="000000"/>
        </w:rPr>
        <w:t>del asiento habitual</w:t>
      </w:r>
      <w:r>
        <w:rPr>
          <w:rFonts w:ascii="Arial" w:hAnsi="Arial" w:cs="Arial"/>
          <w:color w:val="000000"/>
        </w:rPr>
        <w:t xml:space="preserve"> para el resto del personal</w:t>
      </w:r>
      <w:r w:rsidRPr="000C1E45">
        <w:rPr>
          <w:rFonts w:ascii="Arial" w:hAnsi="Arial" w:cs="Arial"/>
          <w:color w:val="000000"/>
        </w:rPr>
        <w:t>, o que estando a una distancia menor obligue al agente a pernoctar por exigencia de la misión que está desarrollando.</w:t>
      </w:r>
      <w:r>
        <w:rPr>
          <w:rFonts w:ascii="Arial" w:hAnsi="Arial" w:cs="Arial"/>
          <w:color w:val="000000"/>
        </w:rPr>
        <w:t>”.</w:t>
      </w:r>
    </w:p>
    <w:p w:rsidR="00651BC8" w:rsidRDefault="00651BC8" w:rsidP="00651BC8">
      <w:pPr>
        <w:spacing w:line="360" w:lineRule="auto"/>
        <w:ind w:left="1276" w:hanging="1276"/>
        <w:jc w:val="both"/>
        <w:rPr>
          <w:rFonts w:ascii="Arial" w:hAnsi="Arial" w:cs="Arial"/>
          <w:color w:val="000000"/>
        </w:rPr>
      </w:pPr>
    </w:p>
    <w:p w:rsidR="00651BC8" w:rsidRDefault="00651BC8" w:rsidP="00651BC8">
      <w:pPr>
        <w:spacing w:line="360" w:lineRule="auto"/>
        <w:ind w:left="1276" w:right="-143" w:hanging="1276"/>
        <w:jc w:val="both"/>
        <w:rPr>
          <w:rFonts w:ascii="Arial" w:hAnsi="Arial" w:cs="Arial"/>
          <w:color w:val="000000"/>
        </w:rPr>
      </w:pPr>
      <w:r w:rsidRPr="00FA30BA">
        <w:rPr>
          <w:rFonts w:ascii="Arial" w:hAnsi="Arial" w:cs="Arial"/>
          <w:b/>
          <w:color w:val="000000"/>
        </w:rPr>
        <w:t xml:space="preserve">ART. </w:t>
      </w:r>
      <w:r>
        <w:rPr>
          <w:rFonts w:ascii="Arial" w:hAnsi="Arial" w:cs="Arial"/>
          <w:b/>
          <w:color w:val="000000"/>
        </w:rPr>
        <w:t>8</w:t>
      </w:r>
      <w:r w:rsidRPr="00FA30BA">
        <w:rPr>
          <w:rFonts w:ascii="Arial" w:hAnsi="Arial" w:cs="Arial"/>
          <w:b/>
          <w:color w:val="000000"/>
        </w:rPr>
        <w:t>°.-</w:t>
      </w:r>
      <w:r w:rsidRPr="00FA30BA">
        <w:rPr>
          <w:rFonts w:ascii="Arial" w:hAnsi="Arial" w:cs="Arial"/>
          <w:color w:val="000000"/>
        </w:rPr>
        <w:tab/>
      </w:r>
      <w:r>
        <w:rPr>
          <w:rFonts w:ascii="Arial" w:hAnsi="Arial" w:cs="Arial"/>
          <w:color w:val="000000"/>
        </w:rPr>
        <w:t>Modificar los Anexos de “Política Presupuestaria” y de las planillas de “Ingresos Presupuestarios” y “Egresos Presupuestarios” conforme a los Anexos de la presente Ordenanza que forman parte de la misma.</w:t>
      </w:r>
    </w:p>
    <w:p w:rsidR="00651BC8" w:rsidRDefault="00651BC8" w:rsidP="00651BC8">
      <w:pPr>
        <w:spacing w:line="360" w:lineRule="auto"/>
        <w:ind w:left="1276" w:hanging="1276"/>
        <w:jc w:val="both"/>
        <w:rPr>
          <w:rFonts w:ascii="Arial" w:hAnsi="Arial" w:cs="Arial"/>
          <w:color w:val="000000"/>
        </w:rPr>
      </w:pPr>
    </w:p>
    <w:p w:rsidR="007B3E17" w:rsidRDefault="00651BC8" w:rsidP="00C27FE9">
      <w:pPr>
        <w:spacing w:line="360" w:lineRule="auto"/>
        <w:ind w:left="1276" w:right="-143" w:hanging="1276"/>
        <w:jc w:val="both"/>
        <w:rPr>
          <w:rFonts w:ascii="Arial" w:hAnsi="Arial" w:cs="Arial"/>
          <w:color w:val="000000"/>
        </w:rPr>
      </w:pPr>
      <w:r w:rsidRPr="00FA30BA">
        <w:rPr>
          <w:rFonts w:ascii="Arial" w:hAnsi="Arial" w:cs="Arial"/>
          <w:b/>
          <w:color w:val="000000"/>
        </w:rPr>
        <w:t xml:space="preserve">ART. </w:t>
      </w:r>
      <w:r>
        <w:rPr>
          <w:rFonts w:ascii="Arial" w:hAnsi="Arial" w:cs="Arial"/>
          <w:b/>
          <w:color w:val="000000"/>
        </w:rPr>
        <w:t>9</w:t>
      </w:r>
      <w:r w:rsidRPr="00FA30BA">
        <w:rPr>
          <w:rFonts w:ascii="Arial" w:hAnsi="Arial" w:cs="Arial"/>
          <w:b/>
          <w:color w:val="000000"/>
        </w:rPr>
        <w:t>°.-</w:t>
      </w:r>
      <w:r w:rsidRPr="00FA30BA">
        <w:rPr>
          <w:rFonts w:ascii="Arial" w:hAnsi="Arial" w:cs="Arial"/>
          <w:color w:val="000000"/>
        </w:rPr>
        <w:tab/>
        <w:t>Comuníquese, publíquese, dese copia al Registro Oficial y archívese.-</w:t>
      </w:r>
    </w:p>
    <w:p w:rsidR="00C27FE9" w:rsidRDefault="00C27FE9" w:rsidP="00C27FE9">
      <w:pPr>
        <w:spacing w:line="360" w:lineRule="auto"/>
        <w:ind w:left="1276" w:right="-143" w:hanging="1276"/>
        <w:jc w:val="both"/>
      </w:pPr>
    </w:p>
    <w:p w:rsidR="00C27FE9" w:rsidRDefault="00C27FE9" w:rsidP="00C27FE9">
      <w:pPr>
        <w:spacing w:line="360" w:lineRule="auto"/>
        <w:ind w:left="1560" w:hanging="1560"/>
        <w:jc w:val="center"/>
        <w:rPr>
          <w:rFonts w:ascii="Arial" w:hAnsi="Arial" w:cs="Arial"/>
          <w:color w:val="000000"/>
        </w:rPr>
      </w:pPr>
      <w:r>
        <w:rPr>
          <w:rFonts w:ascii="Arial" w:hAnsi="Arial" w:cs="Arial"/>
          <w:color w:val="000000"/>
        </w:rPr>
        <w:br w:type="page"/>
      </w:r>
    </w:p>
    <w:p w:rsidR="00C27FE9" w:rsidRDefault="00C27FE9" w:rsidP="00C27FE9">
      <w:pPr>
        <w:spacing w:line="360" w:lineRule="auto"/>
        <w:ind w:left="1560" w:hanging="1560"/>
        <w:jc w:val="center"/>
        <w:rPr>
          <w:rFonts w:ascii="Arial" w:hAnsi="Arial" w:cs="Arial"/>
          <w:color w:val="000000"/>
        </w:rPr>
      </w:pPr>
    </w:p>
    <w:p w:rsidR="00C27FE9" w:rsidRPr="004532E2" w:rsidRDefault="00C27FE9" w:rsidP="00C27FE9">
      <w:pPr>
        <w:spacing w:line="360" w:lineRule="auto"/>
        <w:ind w:left="1560" w:hanging="1560"/>
        <w:jc w:val="center"/>
        <w:rPr>
          <w:rFonts w:ascii="Arial" w:hAnsi="Arial" w:cs="Arial"/>
          <w:b/>
          <w:color w:val="000000"/>
          <w:u w:val="single"/>
        </w:rPr>
      </w:pPr>
      <w:r w:rsidRPr="004532E2">
        <w:rPr>
          <w:rFonts w:ascii="Arial" w:hAnsi="Arial" w:cs="Arial"/>
          <w:b/>
          <w:color w:val="000000"/>
          <w:u w:val="single"/>
        </w:rPr>
        <w:t>POLÍTICA DEL PRESUPUESTO DE LA JURIDICCIÓN</w:t>
      </w:r>
    </w:p>
    <w:p w:rsidR="00C27FE9" w:rsidRPr="004532E2" w:rsidRDefault="00C27FE9" w:rsidP="00C27FE9">
      <w:pPr>
        <w:spacing w:line="360" w:lineRule="auto"/>
        <w:ind w:left="1560" w:hanging="1560"/>
        <w:jc w:val="center"/>
        <w:rPr>
          <w:rFonts w:ascii="Arial" w:hAnsi="Arial" w:cs="Arial"/>
          <w:b/>
          <w:color w:val="000000"/>
          <w:u w:val="single"/>
        </w:rPr>
      </w:pPr>
      <w:r w:rsidRPr="004532E2">
        <w:rPr>
          <w:rFonts w:ascii="Arial" w:hAnsi="Arial" w:cs="Arial"/>
          <w:b/>
          <w:color w:val="000000"/>
          <w:u w:val="single"/>
        </w:rPr>
        <w:t>AÑO 20</w:t>
      </w:r>
      <w:r>
        <w:rPr>
          <w:rFonts w:ascii="Arial" w:hAnsi="Arial" w:cs="Arial"/>
          <w:b/>
          <w:color w:val="000000"/>
          <w:u w:val="single"/>
        </w:rPr>
        <w:t>22</w:t>
      </w:r>
    </w:p>
    <w:p w:rsidR="00C27FE9" w:rsidRPr="004532E2" w:rsidRDefault="00C27FE9" w:rsidP="00C27FE9">
      <w:pPr>
        <w:spacing w:line="360" w:lineRule="auto"/>
        <w:ind w:left="1560" w:hanging="1560"/>
        <w:jc w:val="both"/>
        <w:rPr>
          <w:rFonts w:ascii="Arial" w:hAnsi="Arial" w:cs="Arial"/>
          <w:color w:val="000000"/>
        </w:rPr>
      </w:pPr>
    </w:p>
    <w:p w:rsidR="00C27FE9" w:rsidRPr="004532E2" w:rsidRDefault="00C27FE9" w:rsidP="00C27FE9">
      <w:pPr>
        <w:spacing w:line="360" w:lineRule="auto"/>
        <w:ind w:left="1560" w:hanging="1560"/>
        <w:jc w:val="both"/>
        <w:rPr>
          <w:rFonts w:ascii="Arial" w:hAnsi="Arial" w:cs="Arial"/>
          <w:color w:val="000000"/>
        </w:rPr>
      </w:pPr>
      <w:r w:rsidRPr="004532E2">
        <w:rPr>
          <w:rFonts w:ascii="Arial" w:hAnsi="Arial" w:cs="Arial"/>
          <w:color w:val="000000"/>
        </w:rPr>
        <w:t>Jurisdicción: MUNICIPALIDAD DE POTRERO DE LOS FUNES</w:t>
      </w:r>
    </w:p>
    <w:p w:rsidR="00C27FE9" w:rsidRPr="004532E2" w:rsidRDefault="00C27FE9" w:rsidP="00C27FE9">
      <w:pPr>
        <w:spacing w:line="360" w:lineRule="auto"/>
        <w:ind w:left="1560" w:hanging="1560"/>
        <w:jc w:val="both"/>
        <w:rPr>
          <w:rFonts w:ascii="Arial" w:hAnsi="Arial" w:cs="Arial"/>
          <w:color w:val="000000"/>
        </w:rPr>
      </w:pPr>
    </w:p>
    <w:p w:rsidR="00C27FE9" w:rsidRPr="004532E2" w:rsidRDefault="00C27FE9" w:rsidP="00C27FE9">
      <w:pPr>
        <w:spacing w:line="360" w:lineRule="auto"/>
        <w:jc w:val="both"/>
        <w:rPr>
          <w:rFonts w:ascii="Arial" w:hAnsi="Arial" w:cs="Arial"/>
          <w:color w:val="000000"/>
        </w:rPr>
      </w:pPr>
      <w:r w:rsidRPr="004532E2">
        <w:rPr>
          <w:rFonts w:ascii="Arial" w:hAnsi="Arial" w:cs="Arial"/>
          <w:color w:val="000000"/>
        </w:rPr>
        <w:t>Las principales políticas presupuestarias y acciones que desean llevar para el periodo 20</w:t>
      </w:r>
      <w:r>
        <w:rPr>
          <w:rFonts w:ascii="Arial" w:hAnsi="Arial" w:cs="Arial"/>
          <w:color w:val="000000"/>
        </w:rPr>
        <w:t>22</w:t>
      </w:r>
      <w:r w:rsidRPr="004532E2">
        <w:rPr>
          <w:rFonts w:ascii="Arial" w:hAnsi="Arial" w:cs="Arial"/>
          <w:color w:val="000000"/>
        </w:rPr>
        <w:t xml:space="preserve"> son:</w:t>
      </w:r>
    </w:p>
    <w:p w:rsidR="00C27FE9" w:rsidRDefault="00C27FE9" w:rsidP="00C27FE9">
      <w:pPr>
        <w:spacing w:line="360" w:lineRule="auto"/>
        <w:ind w:left="1560" w:hanging="1560"/>
        <w:jc w:val="both"/>
        <w:rPr>
          <w:rFonts w:ascii="Arial" w:hAnsi="Arial" w:cs="Arial"/>
          <w:color w:val="000000"/>
        </w:rPr>
      </w:pPr>
    </w:p>
    <w:p w:rsidR="00C27FE9" w:rsidRPr="00727ADD" w:rsidRDefault="00C27FE9" w:rsidP="00C27FE9">
      <w:pPr>
        <w:spacing w:line="360" w:lineRule="auto"/>
        <w:ind w:left="1560" w:hanging="1560"/>
        <w:jc w:val="both"/>
        <w:rPr>
          <w:rFonts w:ascii="Arial" w:hAnsi="Arial" w:cs="Arial"/>
          <w:b/>
          <w:color w:val="000000"/>
          <w:u w:val="single"/>
        </w:rPr>
      </w:pPr>
      <w:r w:rsidRPr="00727ADD">
        <w:rPr>
          <w:rFonts w:ascii="Arial" w:hAnsi="Arial" w:cs="Arial"/>
          <w:b/>
          <w:color w:val="000000"/>
          <w:u w:val="single"/>
        </w:rPr>
        <w:t>RECURSOS</w:t>
      </w:r>
    </w:p>
    <w:p w:rsidR="00C27FE9" w:rsidRDefault="00C27FE9" w:rsidP="00C27FE9">
      <w:pPr>
        <w:spacing w:line="360" w:lineRule="auto"/>
        <w:ind w:left="1560" w:hanging="1560"/>
        <w:jc w:val="both"/>
        <w:rPr>
          <w:rFonts w:ascii="Arial" w:hAnsi="Arial" w:cs="Arial"/>
          <w:color w:val="000000"/>
        </w:rPr>
      </w:pPr>
    </w:p>
    <w:p w:rsidR="00C27FE9" w:rsidRPr="00400538" w:rsidRDefault="00C27FE9" w:rsidP="00C27FE9">
      <w:pPr>
        <w:spacing w:line="360" w:lineRule="auto"/>
        <w:jc w:val="both"/>
        <w:rPr>
          <w:rFonts w:ascii="Arial" w:hAnsi="Arial" w:cs="Arial"/>
        </w:rPr>
      </w:pPr>
      <w:r>
        <w:rPr>
          <w:rFonts w:ascii="Arial" w:hAnsi="Arial" w:cs="Arial"/>
          <w:color w:val="000000"/>
        </w:rPr>
        <w:t xml:space="preserve">Los recursos de origen </w:t>
      </w:r>
      <w:r w:rsidRPr="00400538">
        <w:rPr>
          <w:rFonts w:ascii="Arial" w:hAnsi="Arial" w:cs="Arial"/>
        </w:rPr>
        <w:t>provincial han sido estimados en función de la información brindada por organismos provinciales. Y en el caso de la Coparticipación de Impuestos se ha considerado además el proyecto de presupuesto nacional en la parte que indica las transferencias a la provincia de San Luis en concepto de transferencia automática por coparticipación federal.</w:t>
      </w:r>
    </w:p>
    <w:p w:rsidR="00C27FE9" w:rsidRDefault="00C27FE9" w:rsidP="00C27FE9">
      <w:pPr>
        <w:spacing w:line="360" w:lineRule="auto"/>
        <w:jc w:val="both"/>
        <w:rPr>
          <w:rFonts w:ascii="Arial" w:hAnsi="Arial" w:cs="Arial"/>
          <w:color w:val="000000"/>
        </w:rPr>
      </w:pPr>
      <w:r w:rsidRPr="00400538">
        <w:rPr>
          <w:rFonts w:ascii="Arial" w:hAnsi="Arial" w:cs="Arial"/>
        </w:rPr>
        <w:t xml:space="preserve">Los recursos municipales se han calculado </w:t>
      </w:r>
      <w:r>
        <w:rPr>
          <w:rFonts w:ascii="Arial" w:hAnsi="Arial" w:cs="Arial"/>
          <w:color w:val="000000"/>
        </w:rPr>
        <w:t>en base a la proyección de datos del Ejercicio 2021, incluyéndose una mejor percepción de tasas vencidas y uso del espacio público.</w:t>
      </w:r>
    </w:p>
    <w:p w:rsidR="00C27FE9" w:rsidRPr="004532E2" w:rsidRDefault="00C27FE9" w:rsidP="00C27FE9">
      <w:pPr>
        <w:spacing w:line="360" w:lineRule="auto"/>
        <w:ind w:left="1560" w:hanging="1560"/>
        <w:jc w:val="both"/>
        <w:rPr>
          <w:rFonts w:ascii="Arial" w:hAnsi="Arial" w:cs="Arial"/>
          <w:color w:val="000000"/>
        </w:rPr>
      </w:pPr>
    </w:p>
    <w:p w:rsidR="00C27FE9" w:rsidRPr="000F0D89" w:rsidRDefault="00C27FE9" w:rsidP="00C27FE9">
      <w:pPr>
        <w:spacing w:line="360" w:lineRule="auto"/>
        <w:ind w:left="1560" w:hanging="1560"/>
        <w:jc w:val="both"/>
        <w:rPr>
          <w:rFonts w:ascii="Arial" w:hAnsi="Arial" w:cs="Arial"/>
          <w:b/>
          <w:u w:val="single"/>
        </w:rPr>
      </w:pPr>
      <w:r w:rsidRPr="000F0D89">
        <w:rPr>
          <w:rFonts w:ascii="Arial" w:hAnsi="Arial" w:cs="Arial"/>
          <w:b/>
          <w:u w:val="single"/>
        </w:rPr>
        <w:t>PROGRAMA ACTIVIDAD CENTRAL</w:t>
      </w:r>
    </w:p>
    <w:p w:rsidR="00C27FE9" w:rsidRPr="000F0D89" w:rsidRDefault="00C27FE9" w:rsidP="00C27FE9">
      <w:pPr>
        <w:spacing w:line="360" w:lineRule="auto"/>
        <w:jc w:val="both"/>
        <w:rPr>
          <w:rFonts w:ascii="Arial" w:hAnsi="Arial" w:cs="Arial"/>
        </w:rPr>
      </w:pPr>
      <w:r>
        <w:rPr>
          <w:rFonts w:ascii="Arial" w:hAnsi="Arial" w:cs="Arial"/>
        </w:rPr>
        <w:t>Este programa incluye la Unidad Intendente y los gastos de funcionamiento del Juzgado Municipal de Faltas</w:t>
      </w:r>
      <w:r w:rsidRPr="000F0D89">
        <w:rPr>
          <w:rFonts w:ascii="Arial" w:hAnsi="Arial" w:cs="Arial"/>
        </w:rPr>
        <w:t xml:space="preserve">. </w:t>
      </w:r>
    </w:p>
    <w:p w:rsidR="00C27FE9" w:rsidRDefault="00C27FE9" w:rsidP="00C27FE9">
      <w:pPr>
        <w:spacing w:line="360" w:lineRule="auto"/>
        <w:ind w:left="1560" w:hanging="1560"/>
        <w:jc w:val="both"/>
        <w:rPr>
          <w:rFonts w:ascii="Arial" w:hAnsi="Arial" w:cs="Arial"/>
        </w:rPr>
      </w:pPr>
    </w:p>
    <w:p w:rsidR="00C27FE9" w:rsidRPr="000F0D89" w:rsidRDefault="00C27FE9" w:rsidP="00C27FE9">
      <w:pPr>
        <w:spacing w:line="360" w:lineRule="auto"/>
        <w:ind w:left="1560" w:hanging="1560"/>
        <w:jc w:val="both"/>
        <w:rPr>
          <w:rFonts w:ascii="Arial" w:hAnsi="Arial" w:cs="Arial"/>
          <w:b/>
          <w:u w:val="single"/>
        </w:rPr>
      </w:pPr>
      <w:r w:rsidRPr="000F0D89">
        <w:rPr>
          <w:rFonts w:ascii="Arial" w:hAnsi="Arial" w:cs="Arial"/>
          <w:b/>
          <w:u w:val="single"/>
        </w:rPr>
        <w:t xml:space="preserve">PROGRAMA </w:t>
      </w:r>
      <w:r>
        <w:rPr>
          <w:rFonts w:ascii="Arial" w:hAnsi="Arial" w:cs="Arial"/>
          <w:b/>
          <w:u w:val="single"/>
        </w:rPr>
        <w:t>SECRETARÍA DE HACIENDA</w:t>
      </w:r>
    </w:p>
    <w:p w:rsidR="00C27FE9" w:rsidRPr="00400538" w:rsidRDefault="00C27FE9" w:rsidP="00C27FE9">
      <w:pPr>
        <w:spacing w:line="360" w:lineRule="auto"/>
        <w:jc w:val="both"/>
        <w:rPr>
          <w:rFonts w:ascii="Arial" w:hAnsi="Arial" w:cs="Arial"/>
        </w:rPr>
      </w:pPr>
      <w:r w:rsidRPr="00400538">
        <w:rPr>
          <w:rFonts w:ascii="Arial" w:hAnsi="Arial" w:cs="Arial"/>
        </w:rPr>
        <w:lastRenderedPageBreak/>
        <w:t xml:space="preserve">Las erogaciones de la Secretaría de Hacienda corresponden al funcionamiento de las tres direcciones. </w:t>
      </w:r>
    </w:p>
    <w:p w:rsidR="00C27FE9" w:rsidRDefault="00C27FE9" w:rsidP="00C27FE9">
      <w:pPr>
        <w:spacing w:line="360" w:lineRule="auto"/>
        <w:jc w:val="both"/>
        <w:rPr>
          <w:rFonts w:ascii="Arial" w:hAnsi="Arial" w:cs="Arial"/>
        </w:rPr>
      </w:pPr>
      <w:r w:rsidRPr="00400538">
        <w:rPr>
          <w:rFonts w:ascii="Arial" w:hAnsi="Arial" w:cs="Arial"/>
        </w:rPr>
        <w:t>Se ha incluido</w:t>
      </w:r>
      <w:r>
        <w:rPr>
          <w:rFonts w:ascii="Arial" w:hAnsi="Arial" w:cs="Arial"/>
        </w:rPr>
        <w:t xml:space="preserve"> una partida de bienes de uso cuyo objeto es la actualización del parque informático del sector.</w:t>
      </w:r>
    </w:p>
    <w:p w:rsidR="00C27FE9" w:rsidRPr="000F0D89" w:rsidRDefault="00C27FE9" w:rsidP="00C27FE9">
      <w:pPr>
        <w:spacing w:line="360" w:lineRule="auto"/>
        <w:ind w:left="1560" w:hanging="1560"/>
        <w:jc w:val="both"/>
        <w:rPr>
          <w:rFonts w:ascii="Arial" w:hAnsi="Arial" w:cs="Arial"/>
        </w:rPr>
      </w:pPr>
    </w:p>
    <w:p w:rsidR="00C27FE9" w:rsidRPr="000F0D89" w:rsidRDefault="00C27FE9" w:rsidP="00C27FE9">
      <w:pPr>
        <w:spacing w:line="360" w:lineRule="auto"/>
        <w:ind w:left="1560" w:hanging="1560"/>
        <w:jc w:val="both"/>
        <w:rPr>
          <w:rFonts w:ascii="Arial" w:hAnsi="Arial" w:cs="Arial"/>
          <w:b/>
          <w:u w:val="single"/>
        </w:rPr>
      </w:pPr>
      <w:r w:rsidRPr="000F0D89">
        <w:rPr>
          <w:rFonts w:ascii="Arial" w:hAnsi="Arial" w:cs="Arial"/>
          <w:b/>
          <w:u w:val="single"/>
        </w:rPr>
        <w:t xml:space="preserve">PROGRAMA </w:t>
      </w:r>
      <w:r>
        <w:rPr>
          <w:rFonts w:ascii="Arial" w:hAnsi="Arial" w:cs="Arial"/>
          <w:b/>
          <w:u w:val="single"/>
        </w:rPr>
        <w:t>SECRETARÍA DE SERVICIOS PÚBLICOS Y OBRAS</w:t>
      </w:r>
    </w:p>
    <w:p w:rsidR="00C27FE9" w:rsidRPr="00400538" w:rsidRDefault="00C27FE9" w:rsidP="00C27FE9">
      <w:pPr>
        <w:numPr>
          <w:ilvl w:val="0"/>
          <w:numId w:val="2"/>
        </w:numPr>
        <w:spacing w:after="0" w:line="360" w:lineRule="auto"/>
        <w:ind w:left="426" w:hanging="426"/>
        <w:jc w:val="both"/>
        <w:rPr>
          <w:rFonts w:ascii="Arial" w:hAnsi="Arial" w:cs="Arial"/>
        </w:rPr>
      </w:pPr>
      <w:r>
        <w:rPr>
          <w:rFonts w:ascii="Arial" w:hAnsi="Arial" w:cs="Arial"/>
        </w:rPr>
        <w:t xml:space="preserve">Se realizarán </w:t>
      </w:r>
      <w:r w:rsidRPr="00400538">
        <w:rPr>
          <w:rFonts w:ascii="Arial" w:hAnsi="Arial" w:cs="Arial"/>
        </w:rPr>
        <w:t>tareas de ampliación y refacción de las dependencias municipales con el fin de mejorar la atención al público y evitar el pago de alquileres en distintas locaciones.</w:t>
      </w:r>
    </w:p>
    <w:p w:rsidR="00C27FE9" w:rsidRPr="00400538" w:rsidRDefault="00C27FE9" w:rsidP="00C27FE9">
      <w:pPr>
        <w:numPr>
          <w:ilvl w:val="0"/>
          <w:numId w:val="2"/>
        </w:numPr>
        <w:spacing w:after="0" w:line="360" w:lineRule="auto"/>
        <w:ind w:left="426" w:hanging="426"/>
        <w:jc w:val="both"/>
        <w:rPr>
          <w:rFonts w:ascii="Arial" w:hAnsi="Arial" w:cs="Arial"/>
        </w:rPr>
      </w:pPr>
      <w:r w:rsidRPr="00400538">
        <w:rPr>
          <w:rFonts w:ascii="Arial" w:hAnsi="Arial" w:cs="Arial"/>
        </w:rPr>
        <w:t>La inversión en bienes de uso proyectada es de $ 17.050.000 y comprende además de las mejoras edilicias, la compra de equipamiento de taller, atención de espacios públicos, puesta a nuevo del equipo de recolección, inversión en luminarias, adquisición de canilera móvil y equipamiento informático.</w:t>
      </w:r>
    </w:p>
    <w:p w:rsidR="00C27FE9" w:rsidRPr="000F0D89" w:rsidRDefault="00C27FE9" w:rsidP="00C27FE9">
      <w:pPr>
        <w:numPr>
          <w:ilvl w:val="0"/>
          <w:numId w:val="2"/>
        </w:numPr>
        <w:spacing w:after="0" w:line="360" w:lineRule="auto"/>
        <w:ind w:left="426" w:hanging="426"/>
        <w:jc w:val="both"/>
        <w:rPr>
          <w:rFonts w:ascii="Arial" w:hAnsi="Arial" w:cs="Arial"/>
        </w:rPr>
      </w:pPr>
      <w:r w:rsidRPr="00400538">
        <w:rPr>
          <w:rFonts w:ascii="Arial" w:hAnsi="Arial" w:cs="Arial"/>
        </w:rPr>
        <w:t xml:space="preserve">En cuanto a los gastos corrientes, resulta relevante </w:t>
      </w:r>
      <w:r>
        <w:rPr>
          <w:rFonts w:ascii="Arial" w:hAnsi="Arial" w:cs="Arial"/>
        </w:rPr>
        <w:t>el consumo eléctrico de agua y saneamiento y la contratación de servicios de refuerzo en temporada alta para el mantenimiento y limpieza de la localidad, coincidentes asimismo con la temporada de lluvias que requiere atención permanente de calles consolidadas y desagües pluviales</w:t>
      </w:r>
      <w:r w:rsidRPr="000F0D89">
        <w:rPr>
          <w:rFonts w:ascii="Arial" w:hAnsi="Arial" w:cs="Arial"/>
        </w:rPr>
        <w:t>.</w:t>
      </w:r>
    </w:p>
    <w:p w:rsidR="00C27FE9" w:rsidRPr="000F0D89" w:rsidRDefault="00C27FE9" w:rsidP="00C27FE9">
      <w:pPr>
        <w:spacing w:line="360" w:lineRule="auto"/>
        <w:ind w:left="1560" w:hanging="1560"/>
        <w:jc w:val="both"/>
        <w:rPr>
          <w:rFonts w:ascii="Arial" w:hAnsi="Arial" w:cs="Arial"/>
        </w:rPr>
      </w:pPr>
    </w:p>
    <w:p w:rsidR="00C27FE9" w:rsidRPr="000F0D89" w:rsidRDefault="00C27FE9" w:rsidP="00C27FE9">
      <w:pPr>
        <w:spacing w:line="360" w:lineRule="auto"/>
        <w:ind w:left="1560" w:hanging="1560"/>
        <w:jc w:val="both"/>
        <w:rPr>
          <w:rFonts w:ascii="Arial" w:hAnsi="Arial" w:cs="Arial"/>
          <w:b/>
          <w:u w:val="single"/>
        </w:rPr>
      </w:pPr>
      <w:r w:rsidRPr="000F0D89">
        <w:rPr>
          <w:rFonts w:ascii="Arial" w:hAnsi="Arial" w:cs="Arial"/>
          <w:b/>
          <w:u w:val="single"/>
        </w:rPr>
        <w:t xml:space="preserve">PROGRAMA </w:t>
      </w:r>
      <w:r>
        <w:rPr>
          <w:rFonts w:ascii="Arial" w:hAnsi="Arial" w:cs="Arial"/>
          <w:b/>
          <w:u w:val="single"/>
        </w:rPr>
        <w:t>SECRETARÍA DE TURISMO, CULTURA Y DEPORTES</w:t>
      </w:r>
    </w:p>
    <w:p w:rsidR="00C27FE9" w:rsidRDefault="00C27FE9" w:rsidP="00C27FE9">
      <w:pPr>
        <w:numPr>
          <w:ilvl w:val="0"/>
          <w:numId w:val="3"/>
        </w:numPr>
        <w:spacing w:after="0" w:line="360" w:lineRule="auto"/>
        <w:ind w:left="426" w:hanging="426"/>
        <w:jc w:val="both"/>
        <w:rPr>
          <w:rFonts w:ascii="Arial" w:hAnsi="Arial" w:cs="Arial"/>
        </w:rPr>
      </w:pPr>
      <w:r>
        <w:rPr>
          <w:rFonts w:ascii="Arial" w:hAnsi="Arial" w:cs="Arial"/>
        </w:rPr>
        <w:t>Las actividades deportivas y culturales serán una constante en el ejercicio 2022, con la adquisición de elementos propios de ellas y la contratación de profesores y artistas</w:t>
      </w:r>
      <w:r w:rsidRPr="000F0D89">
        <w:rPr>
          <w:rFonts w:ascii="Arial" w:hAnsi="Arial" w:cs="Arial"/>
        </w:rPr>
        <w:t>.</w:t>
      </w:r>
    </w:p>
    <w:p w:rsidR="00C27FE9" w:rsidRDefault="00C27FE9" w:rsidP="00C27FE9">
      <w:pPr>
        <w:numPr>
          <w:ilvl w:val="0"/>
          <w:numId w:val="3"/>
        </w:numPr>
        <w:spacing w:after="0" w:line="360" w:lineRule="auto"/>
        <w:ind w:left="426" w:hanging="426"/>
        <w:jc w:val="both"/>
        <w:rPr>
          <w:rFonts w:ascii="Arial" w:hAnsi="Arial" w:cs="Arial"/>
        </w:rPr>
      </w:pPr>
      <w:r>
        <w:rPr>
          <w:rFonts w:ascii="Arial" w:hAnsi="Arial" w:cs="Arial"/>
        </w:rPr>
        <w:t>Se fortalecerá la operatividad de la Oficina de Turismo, mejorando sus recursos tecnológicos y la presencia en sitios digitales y redes sociales.</w:t>
      </w:r>
    </w:p>
    <w:p w:rsidR="00C27FE9" w:rsidRPr="000F0D89" w:rsidRDefault="00C27FE9" w:rsidP="00C27FE9">
      <w:pPr>
        <w:spacing w:line="360" w:lineRule="auto"/>
        <w:ind w:left="1560" w:hanging="1560"/>
        <w:jc w:val="both"/>
        <w:rPr>
          <w:rFonts w:ascii="Arial" w:hAnsi="Arial" w:cs="Arial"/>
        </w:rPr>
      </w:pPr>
    </w:p>
    <w:p w:rsidR="00C27FE9" w:rsidRPr="000F0D89" w:rsidRDefault="00C27FE9" w:rsidP="00C27FE9">
      <w:pPr>
        <w:spacing w:line="360" w:lineRule="auto"/>
        <w:ind w:left="1560" w:hanging="1560"/>
        <w:jc w:val="both"/>
        <w:rPr>
          <w:rFonts w:ascii="Arial" w:hAnsi="Arial" w:cs="Arial"/>
          <w:b/>
          <w:u w:val="single"/>
        </w:rPr>
      </w:pPr>
      <w:r w:rsidRPr="000F0D89">
        <w:rPr>
          <w:rFonts w:ascii="Arial" w:hAnsi="Arial" w:cs="Arial"/>
          <w:b/>
          <w:u w:val="single"/>
        </w:rPr>
        <w:t xml:space="preserve">PROGRAMA </w:t>
      </w:r>
      <w:r>
        <w:rPr>
          <w:rFonts w:ascii="Arial" w:hAnsi="Arial" w:cs="Arial"/>
          <w:b/>
          <w:u w:val="single"/>
        </w:rPr>
        <w:t>SECRETARÍA DE GOBIERNO</w:t>
      </w:r>
    </w:p>
    <w:p w:rsidR="00C27FE9" w:rsidRPr="000F0D89" w:rsidRDefault="00C27FE9" w:rsidP="00C27FE9">
      <w:pPr>
        <w:numPr>
          <w:ilvl w:val="0"/>
          <w:numId w:val="4"/>
        </w:numPr>
        <w:spacing w:after="0" w:line="360" w:lineRule="auto"/>
        <w:ind w:left="426" w:hanging="426"/>
        <w:jc w:val="both"/>
        <w:rPr>
          <w:rFonts w:ascii="Arial" w:hAnsi="Arial" w:cs="Arial"/>
        </w:rPr>
      </w:pPr>
      <w:r>
        <w:rPr>
          <w:rFonts w:ascii="Arial" w:hAnsi="Arial" w:cs="Arial"/>
        </w:rPr>
        <w:t>La Secretaría de Gobierno apuntará a poner en orden los aspectos formales de la administración, así como a mejoras tecnológicas en los procedimientos y equipos informáticos.</w:t>
      </w:r>
    </w:p>
    <w:p w:rsidR="00C27FE9" w:rsidRDefault="00C27FE9" w:rsidP="00C27FE9">
      <w:pPr>
        <w:numPr>
          <w:ilvl w:val="0"/>
          <w:numId w:val="4"/>
        </w:numPr>
        <w:spacing w:after="0" w:line="360" w:lineRule="auto"/>
        <w:ind w:left="426" w:hanging="426"/>
        <w:jc w:val="both"/>
        <w:rPr>
          <w:rFonts w:ascii="Arial" w:hAnsi="Arial" w:cs="Arial"/>
        </w:rPr>
      </w:pPr>
      <w:r>
        <w:rPr>
          <w:rFonts w:ascii="Arial" w:hAnsi="Arial" w:cs="Arial"/>
        </w:rPr>
        <w:lastRenderedPageBreak/>
        <w:t>La Dirección de Desarrollo Social y Educación trabajará en la asistencia de los pobladores más vulnerables y en la educación para la reinserción laboral.</w:t>
      </w:r>
    </w:p>
    <w:p w:rsidR="00C27FE9" w:rsidRDefault="00C27FE9" w:rsidP="00C27FE9">
      <w:pPr>
        <w:numPr>
          <w:ilvl w:val="0"/>
          <w:numId w:val="4"/>
        </w:numPr>
        <w:spacing w:after="0" w:line="360" w:lineRule="auto"/>
        <w:ind w:left="426" w:hanging="426"/>
        <w:jc w:val="both"/>
        <w:rPr>
          <w:rFonts w:ascii="Arial" w:hAnsi="Arial" w:cs="Arial"/>
        </w:rPr>
      </w:pPr>
      <w:r>
        <w:rPr>
          <w:rFonts w:ascii="Arial" w:hAnsi="Arial" w:cs="Arial"/>
        </w:rPr>
        <w:t>Se realizará una fuerte inversión en materia de seguridad, tanto en la prevención vial con el accionar del cuerpo de inspectores y la vigencia del centro de monitoreo, como así también con la adquisición de un automotor y motos para fortalecer la presencia en vía pública.</w:t>
      </w:r>
    </w:p>
    <w:p w:rsidR="00C27FE9" w:rsidRPr="000F0D89" w:rsidRDefault="00C27FE9" w:rsidP="00C27FE9">
      <w:pPr>
        <w:numPr>
          <w:ilvl w:val="0"/>
          <w:numId w:val="4"/>
        </w:numPr>
        <w:spacing w:after="0" w:line="360" w:lineRule="auto"/>
        <w:ind w:left="426" w:hanging="426"/>
        <w:jc w:val="both"/>
        <w:rPr>
          <w:rFonts w:ascii="Arial" w:hAnsi="Arial" w:cs="Arial"/>
        </w:rPr>
      </w:pPr>
      <w:r>
        <w:rPr>
          <w:rFonts w:ascii="Arial" w:hAnsi="Arial" w:cs="Arial"/>
        </w:rPr>
        <w:t>Los actos de gobierno serán difundidos por los medios de comunicación formales y medios de prensa, fortaleciendo la comunicación con el vecino en la atención de reclamos y divulgación de novedades de interés, a lo que se sumará la actividad en la radio municipal.</w:t>
      </w:r>
    </w:p>
    <w:p w:rsidR="00C27FE9" w:rsidRPr="000F0D89" w:rsidRDefault="00C27FE9" w:rsidP="00C27FE9">
      <w:pPr>
        <w:spacing w:line="360" w:lineRule="auto"/>
        <w:jc w:val="both"/>
        <w:rPr>
          <w:rFonts w:ascii="Arial" w:hAnsi="Arial" w:cs="Arial"/>
        </w:rPr>
      </w:pPr>
    </w:p>
    <w:p w:rsidR="00C27FE9" w:rsidRPr="000F0D89" w:rsidRDefault="00C27FE9" w:rsidP="00C27FE9">
      <w:pPr>
        <w:spacing w:line="360" w:lineRule="auto"/>
        <w:ind w:left="1560" w:hanging="1560"/>
        <w:jc w:val="both"/>
        <w:rPr>
          <w:rFonts w:ascii="Arial" w:hAnsi="Arial" w:cs="Arial"/>
          <w:b/>
          <w:u w:val="single"/>
        </w:rPr>
      </w:pPr>
      <w:r>
        <w:rPr>
          <w:rFonts w:ascii="Arial" w:hAnsi="Arial" w:cs="Arial"/>
          <w:b/>
          <w:u w:val="single"/>
        </w:rPr>
        <w:t>PROGRAMA OBRAS GENERALES</w:t>
      </w:r>
    </w:p>
    <w:p w:rsidR="00C27FE9" w:rsidRDefault="00C27FE9" w:rsidP="00C27FE9">
      <w:pPr>
        <w:spacing w:line="360" w:lineRule="auto"/>
        <w:jc w:val="both"/>
        <w:rPr>
          <w:rFonts w:ascii="Arial" w:hAnsi="Arial" w:cs="Arial"/>
        </w:rPr>
      </w:pPr>
      <w:r>
        <w:rPr>
          <w:rFonts w:ascii="Arial" w:hAnsi="Arial" w:cs="Arial"/>
        </w:rPr>
        <w:t>Se prevé adquirir equipamiento básico para la construcción tal como hormigoneras, herramientas de mano, moldes para cordones, y otros enseres para el trabajo en vía pública y espacios públicos.</w:t>
      </w:r>
    </w:p>
    <w:p w:rsidR="00C27FE9" w:rsidRDefault="00C27FE9" w:rsidP="00C27FE9">
      <w:pPr>
        <w:spacing w:line="360" w:lineRule="auto"/>
        <w:jc w:val="both"/>
        <w:rPr>
          <w:rFonts w:ascii="Arial" w:hAnsi="Arial" w:cs="Arial"/>
        </w:rPr>
      </w:pPr>
      <w:r>
        <w:rPr>
          <w:rFonts w:ascii="Arial" w:hAnsi="Arial" w:cs="Arial"/>
        </w:rPr>
        <w:t>Se desarrollarán obras de mejoras en diversas arterias, especialmente de conducción de aguas pluviales y tramos parciales de hormigón.</w:t>
      </w:r>
    </w:p>
    <w:p w:rsidR="00C27FE9" w:rsidRPr="000F0D89" w:rsidRDefault="00C27FE9" w:rsidP="00C27FE9">
      <w:pPr>
        <w:spacing w:line="360" w:lineRule="auto"/>
        <w:jc w:val="both"/>
        <w:rPr>
          <w:rFonts w:ascii="Arial" w:hAnsi="Arial" w:cs="Arial"/>
        </w:rPr>
      </w:pPr>
    </w:p>
    <w:p w:rsidR="00C27FE9" w:rsidRDefault="00C27FE9" w:rsidP="00C27FE9">
      <w:pPr>
        <w:spacing w:line="360" w:lineRule="auto"/>
        <w:ind w:left="1560" w:hanging="1560"/>
        <w:jc w:val="both"/>
        <w:rPr>
          <w:rFonts w:ascii="Arial" w:hAnsi="Arial" w:cs="Arial"/>
          <w:b/>
          <w:u w:val="single"/>
        </w:rPr>
      </w:pPr>
    </w:p>
    <w:p w:rsidR="00C27FE9" w:rsidRDefault="00C27FE9" w:rsidP="00C27FE9">
      <w:pPr>
        <w:spacing w:line="360" w:lineRule="auto"/>
        <w:ind w:left="1560" w:hanging="1560"/>
        <w:jc w:val="both"/>
        <w:rPr>
          <w:rFonts w:ascii="Arial" w:hAnsi="Arial" w:cs="Arial"/>
          <w:b/>
          <w:u w:val="single"/>
        </w:rPr>
      </w:pPr>
    </w:p>
    <w:p w:rsidR="00C27FE9" w:rsidRPr="000F0D89" w:rsidRDefault="00C27FE9" w:rsidP="00C27FE9">
      <w:pPr>
        <w:spacing w:line="360" w:lineRule="auto"/>
        <w:ind w:left="1560" w:hanging="1560"/>
        <w:jc w:val="both"/>
        <w:rPr>
          <w:rFonts w:ascii="Arial" w:hAnsi="Arial" w:cs="Arial"/>
          <w:b/>
          <w:u w:val="single"/>
        </w:rPr>
      </w:pPr>
      <w:r>
        <w:rPr>
          <w:rFonts w:ascii="Arial" w:hAnsi="Arial" w:cs="Arial"/>
          <w:b/>
          <w:u w:val="single"/>
        </w:rPr>
        <w:t>PROGRAMA HONORABLE CONCEJO DELIBERANTE</w:t>
      </w:r>
    </w:p>
    <w:p w:rsidR="00C27FE9" w:rsidRDefault="00C27FE9" w:rsidP="00C27FE9">
      <w:pPr>
        <w:spacing w:line="360" w:lineRule="auto"/>
        <w:jc w:val="both"/>
        <w:rPr>
          <w:rFonts w:ascii="Arial" w:hAnsi="Arial" w:cs="Arial"/>
        </w:rPr>
      </w:pPr>
      <w:r>
        <w:rPr>
          <w:rFonts w:ascii="Arial" w:hAnsi="Arial" w:cs="Arial"/>
        </w:rPr>
        <w:t>Luego de la sanción de la Ley XII-0966-2017 que preveía la primera gestión ad honorem del Concejo Deliberante, se han incluido para el ejercicio 2022 las erogaciones correspondientes a dietas, secretarías y personal administrativo.</w:t>
      </w:r>
    </w:p>
    <w:p w:rsidR="00C27FE9" w:rsidRDefault="00C27FE9" w:rsidP="00C27FE9">
      <w:pPr>
        <w:spacing w:line="360" w:lineRule="auto"/>
        <w:jc w:val="both"/>
        <w:rPr>
          <w:rFonts w:ascii="Arial" w:hAnsi="Arial" w:cs="Arial"/>
        </w:rPr>
      </w:pPr>
      <w:r>
        <w:rPr>
          <w:rFonts w:ascii="Arial" w:hAnsi="Arial" w:cs="Arial"/>
        </w:rPr>
        <w:t>Se ha incorporado también una partida para la adquisición de equipamiento básico en función de las necesidades del Órgano Deliberativo.</w:t>
      </w:r>
    </w:p>
    <w:p w:rsidR="00C27FE9" w:rsidRDefault="00C27FE9" w:rsidP="00C27FE9">
      <w:pPr>
        <w:spacing w:line="360" w:lineRule="auto"/>
        <w:jc w:val="both"/>
        <w:rPr>
          <w:rFonts w:ascii="Arial" w:hAnsi="Arial" w:cs="Arial"/>
        </w:rPr>
      </w:pPr>
    </w:p>
    <w:p w:rsidR="00C27FE9" w:rsidRDefault="00C27FE9" w:rsidP="00C27FE9">
      <w:pPr>
        <w:spacing w:line="360" w:lineRule="auto"/>
        <w:jc w:val="both"/>
        <w:rPr>
          <w:rFonts w:ascii="Arial" w:hAnsi="Arial" w:cs="Arial"/>
        </w:rPr>
      </w:pPr>
    </w:p>
    <w:p w:rsidR="00C27FE9" w:rsidRPr="00C27FE9" w:rsidRDefault="00C27FE9" w:rsidP="00C27FE9">
      <w:pPr>
        <w:spacing w:line="360" w:lineRule="auto"/>
        <w:ind w:left="1560" w:hanging="1560"/>
        <w:jc w:val="center"/>
        <w:rPr>
          <w:rFonts w:ascii="Arial" w:hAnsi="Arial" w:cs="Arial"/>
          <w:b/>
          <w:color w:val="000000"/>
          <w:u w:val="single"/>
        </w:rPr>
      </w:pPr>
      <w:r>
        <w:rPr>
          <w:rFonts w:ascii="Arial" w:hAnsi="Arial" w:cs="Arial"/>
          <w:color w:val="000000"/>
        </w:rPr>
        <w:br w:type="page"/>
      </w:r>
      <w:r w:rsidRPr="00B805FA">
        <w:rPr>
          <w:rFonts w:ascii="Arial" w:hAnsi="Arial" w:cs="Arial"/>
          <w:b/>
          <w:u w:val="single"/>
        </w:rPr>
        <w:lastRenderedPageBreak/>
        <w:t>PRESUPUESTO 2022</w:t>
      </w:r>
    </w:p>
    <w:p w:rsidR="00C27FE9" w:rsidRPr="00B805FA" w:rsidRDefault="00C27FE9" w:rsidP="00C27FE9">
      <w:pPr>
        <w:spacing w:line="360" w:lineRule="auto"/>
        <w:jc w:val="center"/>
        <w:rPr>
          <w:rFonts w:ascii="Arial" w:hAnsi="Arial" w:cs="Arial"/>
          <w:b/>
          <w:u w:val="single"/>
        </w:rPr>
      </w:pPr>
      <w:r w:rsidRPr="00B805FA">
        <w:rPr>
          <w:rFonts w:ascii="Arial" w:hAnsi="Arial" w:cs="Arial"/>
          <w:b/>
          <w:u w:val="single"/>
        </w:rPr>
        <w:t>INGRESOS PRESUPUESTARIOS</w:t>
      </w:r>
    </w:p>
    <w:p w:rsidR="00C27FE9" w:rsidRDefault="00C27FE9" w:rsidP="00C27FE9">
      <w:pPr>
        <w:rPr>
          <w:rFonts w:ascii="Arial" w:hAnsi="Arial" w:cs="Arial"/>
        </w:rPr>
      </w:pPr>
    </w:p>
    <w:p w:rsidR="00C27FE9" w:rsidRDefault="00C27FE9" w:rsidP="00C27FE9">
      <w:pPr>
        <w:rPr>
          <w:rFonts w:ascii="Arial" w:hAnsi="Arial" w:cs="Arial"/>
        </w:rPr>
      </w:pPr>
    </w:p>
    <w:tbl>
      <w:tblPr>
        <w:tblW w:w="8340" w:type="dxa"/>
        <w:tblCellMar>
          <w:left w:w="70" w:type="dxa"/>
          <w:right w:w="70" w:type="dxa"/>
        </w:tblCellMar>
        <w:tblLook w:val="04A0"/>
      </w:tblPr>
      <w:tblGrid>
        <w:gridCol w:w="1001"/>
        <w:gridCol w:w="4806"/>
        <w:gridCol w:w="2533"/>
      </w:tblGrid>
      <w:tr w:rsidR="00C27FE9" w:rsidRPr="00400538" w:rsidTr="00A02FF9">
        <w:trPr>
          <w:trHeight w:val="750"/>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FE9" w:rsidRPr="00400538" w:rsidRDefault="00C27FE9" w:rsidP="00A02FF9">
            <w:pPr>
              <w:jc w:val="center"/>
              <w:rPr>
                <w:rFonts w:ascii="Calibri" w:hAnsi="Calibri" w:cs="Calibri"/>
                <w:color w:val="000000"/>
                <w:lang w:val="es-AR" w:eastAsia="es-AR"/>
              </w:rPr>
            </w:pPr>
            <w:r w:rsidRPr="00400538">
              <w:rPr>
                <w:rFonts w:ascii="Calibri" w:hAnsi="Calibri" w:cs="Calibri"/>
                <w:color w:val="000000"/>
                <w:lang w:val="es-AR" w:eastAsia="es-AR"/>
              </w:rPr>
              <w:t>Código</w:t>
            </w:r>
          </w:p>
        </w:tc>
        <w:tc>
          <w:tcPr>
            <w:tcW w:w="4806" w:type="dxa"/>
            <w:tcBorders>
              <w:top w:val="single" w:sz="4" w:space="0" w:color="auto"/>
              <w:left w:val="nil"/>
              <w:bottom w:val="single" w:sz="4" w:space="0" w:color="auto"/>
              <w:right w:val="single" w:sz="4" w:space="0" w:color="auto"/>
            </w:tcBorders>
            <w:shd w:val="clear" w:color="auto" w:fill="auto"/>
            <w:vAlign w:val="center"/>
            <w:hideMark/>
          </w:tcPr>
          <w:p w:rsidR="00C27FE9" w:rsidRPr="00400538" w:rsidRDefault="00C27FE9" w:rsidP="00A02FF9">
            <w:pPr>
              <w:jc w:val="center"/>
              <w:rPr>
                <w:rFonts w:ascii="Calibri" w:hAnsi="Calibri" w:cs="Calibri"/>
                <w:color w:val="000000"/>
                <w:lang w:val="es-AR" w:eastAsia="es-AR"/>
              </w:rPr>
            </w:pPr>
            <w:r w:rsidRPr="00400538">
              <w:rPr>
                <w:rFonts w:ascii="Calibri" w:hAnsi="Calibri" w:cs="Calibri"/>
                <w:color w:val="000000"/>
                <w:lang w:val="es-AR" w:eastAsia="es-AR"/>
              </w:rPr>
              <w:t>Denominación</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C27FE9" w:rsidRPr="00400538" w:rsidRDefault="00C27FE9" w:rsidP="00A02FF9">
            <w:pPr>
              <w:jc w:val="center"/>
              <w:rPr>
                <w:rFonts w:ascii="Calibri" w:hAnsi="Calibri" w:cs="Calibri"/>
                <w:color w:val="000000"/>
                <w:lang w:val="es-AR" w:eastAsia="es-AR"/>
              </w:rPr>
            </w:pPr>
            <w:r w:rsidRPr="00400538">
              <w:rPr>
                <w:rFonts w:ascii="Calibri" w:hAnsi="Calibri" w:cs="Calibri"/>
                <w:color w:val="000000"/>
                <w:lang w:val="es-AR" w:eastAsia="es-AR"/>
              </w:rPr>
              <w:t xml:space="preserve"> Importe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1-1-4-00</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Coparticipación de Impuestos</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53.757.068,15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1-1-4-01</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Coparticipación de Impuestos - Deuda Nación 8%</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1.050.472,70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1-2-1-01</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Tasas por servicios municipales</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20.294.131,72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1-2-1-03</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Libreta Sanitaria</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178.866,00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1-2-1-04</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Habilitaciones de comercios e industrias</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6.839.772,86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1-2-1-14</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Tasas Municipales vencidas</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5.569.597,29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1-2-1-15</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Tasas Servicios Municipales</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23.680,87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1-2-1-16</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Tasas de Agua Potable</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278.645,87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1-2-2-01</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Tasas de Comercio e Industria</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580.000,00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1-2-2-02</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Venta Ambulante</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8.956,44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1-2-2-03</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Conexión Energía Eléctrica</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53.594,10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1-2-2-04</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Conexión de Agua Potable</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25.267,95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1-2-2-06</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Espectáculos Públicos</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1-2-2-07</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Libre Deuda</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276.876,00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1-2-2-09</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Ocupación comercial del espacio público</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1-2-2-11</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Carnet de conductor</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1.164.867,43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1-2-2-12</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Derechos municipales vencidos</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256.000,00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1-2-2-13</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Cambio de titularidad</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25.000,00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1-2-2-14</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Visado previo Aprobación de planos</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50.000,00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lastRenderedPageBreak/>
              <w:t>1-2-2-15</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Derecho de construcción</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1.086.822,88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1-2-2-18</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Estacionamiento</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1-2-2-22</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Festivales Entradas</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100.000,00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1-2-2-24</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Rotura de calle y/o vereda p/conexión de servicios</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110.015,01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1-2-2-25</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Permiso de rotura de vereda</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150.000,00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1-2-2-26</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Multas </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3.540.728,70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1-2-2-28</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Actas bromatológicas</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25.000,00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1-2-2-29</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Introducción de mercadería</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1.512.314,05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1-2-2-31</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Servicio de informe técnico y desinfección</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100.000,00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1-2-2-39</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Visado plano mensura</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1-2-2-40</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Permiso conexión</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25.000,00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1-7-5-14</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Otros ingresos</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352.966,90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1-7-5-15</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Figurativos de coparticipación</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12.545.914,00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1-7-5-16</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Figurativos de EDESAL</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color w:val="000000"/>
                <w:lang w:val="es-AR" w:eastAsia="es-AR"/>
              </w:rPr>
            </w:pPr>
            <w:r w:rsidRPr="00400538">
              <w:rPr>
                <w:rFonts w:ascii="Calibri" w:hAnsi="Calibri" w:cs="Calibri"/>
                <w:color w:val="000000"/>
                <w:lang w:val="es-AR" w:eastAsia="es-AR"/>
              </w:rPr>
              <w:t xml:space="preserve"> $            5.875.030,38 </w:t>
            </w:r>
          </w:p>
        </w:tc>
      </w:tr>
      <w:tr w:rsidR="00C27FE9" w:rsidRPr="00400538" w:rsidTr="00A02FF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b/>
                <w:bCs/>
                <w:color w:val="000000"/>
                <w:lang w:val="es-AR" w:eastAsia="es-AR"/>
              </w:rPr>
            </w:pPr>
            <w:r w:rsidRPr="00400538">
              <w:rPr>
                <w:rFonts w:ascii="Calibri" w:hAnsi="Calibri" w:cs="Calibri"/>
                <w:b/>
                <w:bCs/>
                <w:color w:val="000000"/>
                <w:lang w:val="es-AR" w:eastAsia="es-AR"/>
              </w:rPr>
              <w:t>TOTALES</w:t>
            </w:r>
          </w:p>
        </w:tc>
        <w:tc>
          <w:tcPr>
            <w:tcW w:w="4806"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b/>
                <w:bCs/>
                <w:color w:val="000000"/>
                <w:lang w:val="es-AR" w:eastAsia="es-AR"/>
              </w:rPr>
            </w:pPr>
            <w:r w:rsidRPr="00400538">
              <w:rPr>
                <w:rFonts w:ascii="Calibri" w:hAnsi="Calibri" w:cs="Calibri"/>
                <w:b/>
                <w:bCs/>
                <w:color w:val="000000"/>
                <w:lang w:val="es-AR" w:eastAsia="es-AR"/>
              </w:rPr>
              <w:t> </w:t>
            </w:r>
          </w:p>
        </w:tc>
        <w:tc>
          <w:tcPr>
            <w:tcW w:w="2533" w:type="dxa"/>
            <w:tcBorders>
              <w:top w:val="nil"/>
              <w:left w:val="nil"/>
              <w:bottom w:val="single" w:sz="4" w:space="0" w:color="auto"/>
              <w:right w:val="single" w:sz="4" w:space="0" w:color="auto"/>
            </w:tcBorders>
            <w:shd w:val="clear" w:color="auto" w:fill="auto"/>
            <w:noWrap/>
            <w:vAlign w:val="bottom"/>
            <w:hideMark/>
          </w:tcPr>
          <w:p w:rsidR="00C27FE9" w:rsidRPr="00400538" w:rsidRDefault="00C27FE9" w:rsidP="00A02FF9">
            <w:pPr>
              <w:rPr>
                <w:rFonts w:ascii="Calibri" w:hAnsi="Calibri" w:cs="Calibri"/>
                <w:b/>
                <w:bCs/>
                <w:color w:val="000000"/>
                <w:lang w:val="es-AR" w:eastAsia="es-AR"/>
              </w:rPr>
            </w:pPr>
            <w:r w:rsidRPr="00400538">
              <w:rPr>
                <w:rFonts w:ascii="Calibri" w:hAnsi="Calibri" w:cs="Calibri"/>
                <w:b/>
                <w:bCs/>
                <w:color w:val="000000"/>
                <w:lang w:val="es-AR" w:eastAsia="es-AR"/>
              </w:rPr>
              <w:t xml:space="preserve"> $       115.856.589,30 </w:t>
            </w:r>
          </w:p>
        </w:tc>
      </w:tr>
    </w:tbl>
    <w:p w:rsidR="00C27FE9" w:rsidRDefault="00C27FE9" w:rsidP="00C27FE9">
      <w:pPr>
        <w:rPr>
          <w:rFonts w:ascii="Arial" w:hAnsi="Arial" w:cs="Arial"/>
        </w:rPr>
      </w:pPr>
    </w:p>
    <w:p w:rsidR="00C27FE9" w:rsidRDefault="00C27FE9" w:rsidP="00C27FE9">
      <w:pPr>
        <w:ind w:firstLine="708"/>
        <w:rPr>
          <w:rFonts w:ascii="Arial" w:hAnsi="Arial" w:cs="Arial"/>
        </w:rPr>
      </w:pPr>
    </w:p>
    <w:p w:rsidR="00C27FE9" w:rsidRDefault="00C27FE9" w:rsidP="00C27FE9">
      <w:pPr>
        <w:ind w:firstLine="708"/>
        <w:rPr>
          <w:rFonts w:ascii="Arial" w:hAnsi="Arial" w:cs="Arial"/>
        </w:rPr>
      </w:pPr>
    </w:p>
    <w:p w:rsidR="00C27FE9" w:rsidRDefault="00C27FE9" w:rsidP="00C27FE9">
      <w:pPr>
        <w:ind w:firstLine="708"/>
        <w:rPr>
          <w:rFonts w:ascii="Arial" w:hAnsi="Arial" w:cs="Arial"/>
        </w:rPr>
      </w:pPr>
    </w:p>
    <w:p w:rsidR="00C27FE9" w:rsidRDefault="00C27FE9" w:rsidP="00C27FE9">
      <w:pPr>
        <w:ind w:firstLine="708"/>
        <w:rPr>
          <w:rFonts w:ascii="Arial" w:hAnsi="Arial" w:cs="Arial"/>
        </w:rPr>
      </w:pPr>
    </w:p>
    <w:p w:rsidR="00C27FE9" w:rsidRDefault="00C27FE9" w:rsidP="00C27FE9">
      <w:pPr>
        <w:ind w:firstLine="708"/>
        <w:rPr>
          <w:rFonts w:ascii="Arial" w:hAnsi="Arial" w:cs="Arial"/>
        </w:rPr>
      </w:pPr>
    </w:p>
    <w:p w:rsidR="00C27FE9" w:rsidRDefault="00C27FE9" w:rsidP="00C27FE9">
      <w:pPr>
        <w:ind w:firstLine="708"/>
        <w:rPr>
          <w:rFonts w:ascii="Arial" w:hAnsi="Arial" w:cs="Arial"/>
        </w:rPr>
      </w:pPr>
    </w:p>
    <w:p w:rsidR="00C27FE9" w:rsidRDefault="00C27FE9" w:rsidP="00C27FE9">
      <w:pPr>
        <w:ind w:firstLine="708"/>
        <w:rPr>
          <w:rFonts w:ascii="Arial" w:hAnsi="Arial" w:cs="Arial"/>
        </w:rPr>
      </w:pPr>
    </w:p>
    <w:p w:rsidR="00C27FE9" w:rsidRDefault="00C27FE9" w:rsidP="00C27FE9">
      <w:pPr>
        <w:ind w:firstLine="708"/>
        <w:rPr>
          <w:rFonts w:ascii="Arial" w:hAnsi="Arial" w:cs="Arial"/>
        </w:rPr>
      </w:pPr>
    </w:p>
    <w:p w:rsidR="00C27FE9" w:rsidRDefault="00C27FE9" w:rsidP="00C27FE9">
      <w:pPr>
        <w:ind w:firstLine="708"/>
        <w:rPr>
          <w:rFonts w:ascii="Arial" w:hAnsi="Arial" w:cs="Arial"/>
        </w:rPr>
      </w:pPr>
    </w:p>
    <w:p w:rsidR="00C27FE9" w:rsidRDefault="00C27FE9" w:rsidP="00C27FE9">
      <w:pPr>
        <w:ind w:firstLine="708"/>
        <w:rPr>
          <w:rFonts w:ascii="Arial" w:hAnsi="Arial" w:cs="Arial"/>
        </w:rPr>
      </w:pPr>
    </w:p>
    <w:p w:rsidR="00C27FE9" w:rsidRDefault="00C27FE9" w:rsidP="00C27FE9">
      <w:pPr>
        <w:ind w:firstLine="708"/>
        <w:jc w:val="center"/>
        <w:rPr>
          <w:rFonts w:ascii="Arial" w:hAnsi="Arial" w:cs="Arial"/>
        </w:rPr>
      </w:pPr>
    </w:p>
    <w:p w:rsidR="00C27FE9" w:rsidRPr="00B805FA" w:rsidRDefault="00C27FE9" w:rsidP="00C27FE9">
      <w:pPr>
        <w:spacing w:line="360" w:lineRule="auto"/>
        <w:jc w:val="center"/>
        <w:rPr>
          <w:rFonts w:ascii="Arial" w:hAnsi="Arial" w:cs="Arial"/>
          <w:b/>
          <w:u w:val="single"/>
        </w:rPr>
      </w:pPr>
      <w:r w:rsidRPr="00B805FA">
        <w:rPr>
          <w:rFonts w:ascii="Arial" w:hAnsi="Arial" w:cs="Arial"/>
          <w:b/>
          <w:u w:val="single"/>
        </w:rPr>
        <w:t>PRESUPUESTO 2022</w:t>
      </w:r>
    </w:p>
    <w:p w:rsidR="00C27FE9" w:rsidRPr="00B805FA" w:rsidRDefault="00C27FE9" w:rsidP="00C27FE9">
      <w:pPr>
        <w:spacing w:line="360" w:lineRule="auto"/>
        <w:jc w:val="center"/>
        <w:rPr>
          <w:rFonts w:ascii="Arial" w:hAnsi="Arial" w:cs="Arial"/>
          <w:b/>
          <w:u w:val="single"/>
        </w:rPr>
      </w:pPr>
      <w:r>
        <w:rPr>
          <w:rFonts w:ascii="Arial" w:hAnsi="Arial" w:cs="Arial"/>
          <w:b/>
          <w:u w:val="single"/>
        </w:rPr>
        <w:t>EGRESOS</w:t>
      </w:r>
      <w:r w:rsidRPr="00B805FA">
        <w:rPr>
          <w:rFonts w:ascii="Arial" w:hAnsi="Arial" w:cs="Arial"/>
          <w:b/>
          <w:u w:val="single"/>
        </w:rPr>
        <w:t xml:space="preserve"> PRESUPUESTARIOS</w:t>
      </w:r>
    </w:p>
    <w:p w:rsidR="00C27FE9" w:rsidRDefault="00C27FE9" w:rsidP="00C27FE9">
      <w:pPr>
        <w:ind w:firstLine="708"/>
        <w:rPr>
          <w:rFonts w:ascii="Arial" w:hAnsi="Arial" w:cs="Arial"/>
        </w:rPr>
      </w:pPr>
    </w:p>
    <w:p w:rsidR="00C27FE9" w:rsidRDefault="00C27FE9" w:rsidP="00C27FE9">
      <w:pPr>
        <w:ind w:firstLine="708"/>
        <w:rPr>
          <w:rFonts w:ascii="Arial" w:hAnsi="Arial" w:cs="Arial"/>
        </w:rPr>
      </w:pPr>
    </w:p>
    <w:tbl>
      <w:tblPr>
        <w:tblW w:w="9640" w:type="dxa"/>
        <w:jc w:val="center"/>
        <w:tblCellMar>
          <w:left w:w="70" w:type="dxa"/>
          <w:right w:w="70" w:type="dxa"/>
        </w:tblCellMar>
        <w:tblLook w:val="04A0"/>
      </w:tblPr>
      <w:tblGrid>
        <w:gridCol w:w="2689"/>
        <w:gridCol w:w="4495"/>
        <w:gridCol w:w="2456"/>
      </w:tblGrid>
      <w:tr w:rsidR="00C27FE9" w:rsidRPr="008629D3" w:rsidTr="00A02FF9">
        <w:trPr>
          <w:trHeight w:val="600"/>
          <w:jc w:val="center"/>
        </w:trPr>
        <w:tc>
          <w:tcPr>
            <w:tcW w:w="2689" w:type="dxa"/>
            <w:tcBorders>
              <w:top w:val="single" w:sz="4" w:space="0" w:color="auto"/>
              <w:left w:val="single" w:sz="4" w:space="0" w:color="auto"/>
              <w:bottom w:val="single" w:sz="4" w:space="0" w:color="auto"/>
              <w:right w:val="nil"/>
            </w:tcBorders>
            <w:shd w:val="clear" w:color="auto" w:fill="auto"/>
            <w:vAlign w:val="center"/>
            <w:hideMark/>
          </w:tcPr>
          <w:p w:rsidR="00C27FE9" w:rsidRPr="008629D3" w:rsidRDefault="00C27FE9" w:rsidP="00A02FF9">
            <w:pPr>
              <w:jc w:val="center"/>
              <w:rPr>
                <w:rFonts w:ascii="Calibri" w:hAnsi="Calibri" w:cs="Calibri"/>
                <w:color w:val="000000"/>
                <w:lang w:val="es-AR" w:eastAsia="es-AR"/>
              </w:rPr>
            </w:pPr>
            <w:r w:rsidRPr="008629D3">
              <w:rPr>
                <w:rFonts w:ascii="Calibri" w:hAnsi="Calibri" w:cs="Calibri"/>
                <w:color w:val="000000"/>
                <w:lang w:val="es-AR" w:eastAsia="es-AR"/>
              </w:rPr>
              <w:t>Códigos</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FE9" w:rsidRPr="008629D3" w:rsidRDefault="00C27FE9" w:rsidP="00A02FF9">
            <w:pPr>
              <w:jc w:val="center"/>
              <w:rPr>
                <w:rFonts w:ascii="Calibri" w:hAnsi="Calibri" w:cs="Calibri"/>
                <w:color w:val="000000"/>
                <w:lang w:val="es-AR" w:eastAsia="es-AR"/>
              </w:rPr>
            </w:pPr>
            <w:r w:rsidRPr="008629D3">
              <w:rPr>
                <w:rFonts w:ascii="Calibri" w:hAnsi="Calibri" w:cs="Calibri"/>
                <w:color w:val="000000"/>
                <w:lang w:val="es-AR" w:eastAsia="es-AR"/>
              </w:rPr>
              <w:t>Denominación</w:t>
            </w:r>
          </w:p>
        </w:tc>
        <w:tc>
          <w:tcPr>
            <w:tcW w:w="2456" w:type="dxa"/>
            <w:tcBorders>
              <w:top w:val="single" w:sz="4" w:space="0" w:color="auto"/>
              <w:left w:val="nil"/>
              <w:bottom w:val="single" w:sz="4" w:space="0" w:color="auto"/>
              <w:right w:val="single" w:sz="4" w:space="0" w:color="auto"/>
            </w:tcBorders>
            <w:shd w:val="clear" w:color="auto" w:fill="auto"/>
            <w:vAlign w:val="center"/>
            <w:hideMark/>
          </w:tcPr>
          <w:p w:rsidR="00C27FE9" w:rsidRPr="008629D3" w:rsidRDefault="00C27FE9" w:rsidP="00A02FF9">
            <w:pPr>
              <w:jc w:val="center"/>
              <w:rPr>
                <w:rFonts w:ascii="Calibri" w:hAnsi="Calibri" w:cs="Calibri"/>
                <w:color w:val="000000"/>
                <w:lang w:val="es-AR" w:eastAsia="es-AR"/>
              </w:rPr>
            </w:pPr>
            <w:r w:rsidRPr="008629D3">
              <w:rPr>
                <w:rFonts w:ascii="Calibri" w:hAnsi="Calibri" w:cs="Calibri"/>
                <w:color w:val="000000"/>
                <w:lang w:val="es-AR" w:eastAsia="es-AR"/>
              </w:rPr>
              <w:t xml:space="preserve"> Presupuesto 2022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PROGRAMA 01-01</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Actividad Central</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0-1-0-00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Personal</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1.688.367,34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0-2-0-00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Consumo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1.800.000,00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0-3-0-00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Servicios no Personales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1.102.000,00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0-4-0-00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Uso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200.000,00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0-5-0-00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Transferencias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500.000,00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SUBOTOTAL PROGRAMA</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01-01</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 xml:space="preserve"> $               5.290.367,34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SUBPROGRAMA 01-01-02</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Juzgado Municipal de Faltas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0-1-0-00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Personal</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1.728.610,00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0-2-0-00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Consumo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150.000,00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0-3-0-00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Servicios no Personales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100.000,00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SUBTOTAL SUBPROGRAMA</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01-01-02</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 xml:space="preserve"> $               1.978.610,00 </w:t>
            </w:r>
          </w:p>
        </w:tc>
      </w:tr>
      <w:tr w:rsidR="00C27FE9" w:rsidRPr="008629D3" w:rsidTr="00A02FF9">
        <w:trPr>
          <w:trHeight w:val="300"/>
          <w:jc w:val="center"/>
        </w:trPr>
        <w:tc>
          <w:tcPr>
            <w:tcW w:w="2689" w:type="dxa"/>
            <w:tcBorders>
              <w:top w:val="nil"/>
              <w:left w:val="single" w:sz="4" w:space="0" w:color="auto"/>
              <w:bottom w:val="single" w:sz="4" w:space="0" w:color="auto"/>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TOTAL PROGRAMA</w:t>
            </w:r>
          </w:p>
        </w:tc>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01-01</w:t>
            </w:r>
          </w:p>
        </w:tc>
        <w:tc>
          <w:tcPr>
            <w:tcW w:w="2456" w:type="dxa"/>
            <w:tcBorders>
              <w:top w:val="nil"/>
              <w:left w:val="nil"/>
              <w:bottom w:val="single" w:sz="4" w:space="0" w:color="auto"/>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 xml:space="preserve"> $               7.268.977,34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PROGRAMA 14-01</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Secretaría de Hacienda</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0-1-0-00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Personal</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2.760.243,44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0-2-0-00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Consumo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364.000,00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0-3-0-00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Servicios no Personales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203.000,00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0-4-0-00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Uso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250.000,00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SUBPROGRAMA 14-01-01</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Dirección de Rentas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lastRenderedPageBreak/>
              <w:t>0-1-0-00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Personal</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1.364.870,00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0-2-0-00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Consumo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50.000,00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0-3-0-00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Servicios no Personales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50.000,00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SUBPROGRAMA 14-01-02</w:t>
            </w:r>
          </w:p>
          <w:p w:rsidR="00C27FE9" w:rsidRPr="008629D3" w:rsidRDefault="00C27FE9" w:rsidP="00A02FF9">
            <w:pPr>
              <w:rPr>
                <w:rFonts w:ascii="Calibri" w:hAnsi="Calibri" w:cs="Calibri"/>
                <w:b/>
                <w:bCs/>
                <w:color w:val="000000"/>
                <w:lang w:val="es-AR" w:eastAsia="es-AR"/>
              </w:rPr>
            </w:pP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Dirección de Presupuesto, Contabilidad y Tesorería</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0-1-0-00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Personal</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1.364.870,00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0-2-0-00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Consumo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45.000,00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0-3-0-00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Servicios no Personales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45.000,00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SUBPROGRAMA 14-01-03</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Dirección de Comercio y Act. Productivas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0-1-0-00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Personal</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1.990.950,00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0-2-0-00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Consumo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100.000,00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0-3-0-00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Servicios no Personales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45.000,00 </w:t>
            </w:r>
          </w:p>
        </w:tc>
      </w:tr>
      <w:tr w:rsidR="00C27FE9" w:rsidRPr="008629D3" w:rsidTr="00A02FF9">
        <w:trPr>
          <w:trHeight w:val="300"/>
          <w:jc w:val="center"/>
        </w:trPr>
        <w:tc>
          <w:tcPr>
            <w:tcW w:w="2689" w:type="dxa"/>
            <w:tcBorders>
              <w:top w:val="nil"/>
              <w:left w:val="single" w:sz="4" w:space="0" w:color="auto"/>
              <w:bottom w:val="single" w:sz="4" w:space="0" w:color="auto"/>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TOTAL PROGRAMA</w:t>
            </w:r>
          </w:p>
        </w:tc>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14-01</w:t>
            </w:r>
          </w:p>
        </w:tc>
        <w:tc>
          <w:tcPr>
            <w:tcW w:w="2456" w:type="dxa"/>
            <w:tcBorders>
              <w:top w:val="nil"/>
              <w:left w:val="nil"/>
              <w:bottom w:val="single" w:sz="4" w:space="0" w:color="auto"/>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 xml:space="preserve"> $               8.632.933,44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PROGRAMA 17-01</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Secretaría de Servicios Públicos y Obras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0-1-0-00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Personal</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1.263.959,17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0-2-0-00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Consumo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400.000,00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0-3-0-00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Servicios no Personales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700.000,00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0-4-0-00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Uso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1.000.000,00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SUBPROGRAMA 17-01-01</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Dirección de Servicios Públicos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0-1-0-00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Personal</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649.350,00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0-2-0-00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Consumo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150.000,00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0-3-0-00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Servicios no Personales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120.000,00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0-4-0-00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Uso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2.000.000,00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AREA 17-01-01-01</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Vialidad Urbana</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0-1-0-00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Personal</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983.840,00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lastRenderedPageBreak/>
              <w:t>0-2-0-00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Consumo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750.000,00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0-3-0-00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Servicios no Personales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750.000,00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0-4-0-00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Uso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8.750.000,00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AREA 17-01-01-02</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Recolección de Residuos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0-1-0-00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Personal</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1.296.880,00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0-2-0-00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Consumo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750.000,00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0-3-0-00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Servicios no Personales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1.900.000,00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0-4-0-00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Uso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2.500.000,00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AREA 17-01-01-03</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Alumbrado Público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0-1-0-00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Personal</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670.800,00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0-2-0-00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Consumo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600.000,00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0-3-0-00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Servicios no Personales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600.000,00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0-4-0-00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Uso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2.200.000,00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AREA 17-01-01-04</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Agua y Saneamiento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0-1-0-00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Personal</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1.050.920,00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0-2-0-00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Consumo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1.700.000,00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0-3-0-00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Servicios no Personales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2.943.902,39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AREA 17-01-01-06</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Mantenimiento de Espacios Públicos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0-1-0-00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Personal</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704.340,00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0-2-0-00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Consumo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700.000,00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0-3-0-00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Servicios no Personales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1.550.000,00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AREA 17-01-01-08</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Zoonosis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0-1-0-00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Personal</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346.580,00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0-2-0-00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Consumo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180.000,00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0-3-0-00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Servicios no Personales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240.000,00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lastRenderedPageBreak/>
              <w:t>0-4-0-00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Uso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350.000,00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SUBPROGRAMA 17-01-02</w:t>
            </w:r>
          </w:p>
          <w:p w:rsidR="00C27FE9" w:rsidRPr="008629D3" w:rsidRDefault="00C27FE9" w:rsidP="00A02FF9">
            <w:pPr>
              <w:rPr>
                <w:rFonts w:ascii="Calibri" w:hAnsi="Calibri" w:cs="Calibri"/>
                <w:b/>
                <w:bCs/>
                <w:color w:val="000000"/>
                <w:lang w:val="es-AR" w:eastAsia="es-AR"/>
              </w:rPr>
            </w:pP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Dirección de Obras Públicas, Privadas y Ambiente</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0-1-0-00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Personal</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1.007.110,00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0-2-0-00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Consumo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50.000,00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0-3-0-00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Servicios no Personales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150.000,00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0-4-0-00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Uso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250.000,00 </w:t>
            </w:r>
          </w:p>
        </w:tc>
      </w:tr>
      <w:tr w:rsidR="00C27FE9" w:rsidRPr="008629D3" w:rsidTr="00A02FF9">
        <w:trPr>
          <w:trHeight w:val="300"/>
          <w:jc w:val="center"/>
        </w:trPr>
        <w:tc>
          <w:tcPr>
            <w:tcW w:w="2689" w:type="dxa"/>
            <w:tcBorders>
              <w:top w:val="nil"/>
              <w:left w:val="single" w:sz="4" w:space="0" w:color="auto"/>
              <w:bottom w:val="single" w:sz="4" w:space="0" w:color="auto"/>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TOTAL PROGRAMA</w:t>
            </w:r>
          </w:p>
        </w:tc>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17-01</w:t>
            </w:r>
          </w:p>
        </w:tc>
        <w:tc>
          <w:tcPr>
            <w:tcW w:w="2456" w:type="dxa"/>
            <w:tcBorders>
              <w:top w:val="nil"/>
              <w:left w:val="nil"/>
              <w:bottom w:val="single" w:sz="4" w:space="0" w:color="auto"/>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 xml:space="preserve"> $            39.257.681,56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PROGRAMA 18-01</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Secretaría de Turismo, Cultura y Deportes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0-1-0-00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Personal</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956.727,67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0-2-0-00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Consumo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180.000,00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0-3-0-00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Servicios no Personales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500.000,00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0-4-0-00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Uso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250.000,00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SUBPROGRAMA 18-01-01</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Dirección de Turismo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0-1-0-00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Personal</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1.364.870,00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0-2-0-00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Consumo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85.000,00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0-3-0-00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Servicios no Personales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377.740,00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0-4-0-00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Uso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250.000,00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SUBPROGRAMA 18-02-01</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Dirección de Cultura y Eventos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0-1-0-00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Personal</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1.364.870,00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0-2-0-00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Consumo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700.000,00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0-3-0-00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Servicios no Personales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1.465.289,00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0-4-0-00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Uso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300.000,00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SUBPROGRAMA 18-02-03</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Dirección de Deportes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0-1-0-00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Personal</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1.364.870,00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lastRenderedPageBreak/>
              <w:t>0-2-0-00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Consumo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300.000,00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0-3-0-00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Servicios no Personales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677.781,00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0-4-0-00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Uso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140.000,00 </w:t>
            </w:r>
          </w:p>
        </w:tc>
      </w:tr>
      <w:tr w:rsidR="00C27FE9" w:rsidRPr="008629D3" w:rsidTr="00A02FF9">
        <w:trPr>
          <w:trHeight w:val="300"/>
          <w:jc w:val="center"/>
        </w:trPr>
        <w:tc>
          <w:tcPr>
            <w:tcW w:w="2689" w:type="dxa"/>
            <w:tcBorders>
              <w:top w:val="nil"/>
              <w:left w:val="single" w:sz="4" w:space="0" w:color="auto"/>
              <w:bottom w:val="single" w:sz="4" w:space="0" w:color="auto"/>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TOTAL PROGRAMA</w:t>
            </w:r>
          </w:p>
        </w:tc>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18-01</w:t>
            </w:r>
          </w:p>
        </w:tc>
        <w:tc>
          <w:tcPr>
            <w:tcW w:w="2456" w:type="dxa"/>
            <w:tcBorders>
              <w:top w:val="nil"/>
              <w:left w:val="nil"/>
              <w:bottom w:val="single" w:sz="4" w:space="0" w:color="auto"/>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 xml:space="preserve"> $            10.277.147,67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PROGRAMA 19-01</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Secretaría de Gobierno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0-1-0-00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Personal</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1.272.832,70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0-2-0-00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Consumo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340.000,00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0-3-0-00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Servicios no Personales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2.802.000,00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0-4-0-00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Uso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650.000,00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SUBPROGRAMA 19-01-01</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Dirección de Desarrollo Social y Educación</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0-1-0-00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Personal</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962.390,00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0-2-0-00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Consumo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250.000,00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0-3-0-00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Servicios no Personales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750.000,00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0-5-0-00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Transferencias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2.000.000,00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SUBPROGRAMA 19-01-02</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Dirección Legal, Técnica y Administrativa</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0-1-0-00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Personal</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1.007.110,00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0-2-0-00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Consumo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85.000,00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0-3-0-00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Servicios no Personales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200.000,00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0-4-0-00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Uso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120.000,00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SUBPROGRAMA 19-01-03</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 xml:space="preserve">Dirección de Seguridad </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0-1-0-00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Personal</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1.946.230,00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0-2-0-00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Consumo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1.200.000,00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0-3-0-00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Servicios no Personales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2.161.935,00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0-4-0-00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Uso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4.650.000,00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0-5-0-00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Transferencias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780.000,00 </w:t>
            </w:r>
          </w:p>
        </w:tc>
      </w:tr>
      <w:tr w:rsidR="00C27FE9" w:rsidRPr="008629D3" w:rsidTr="00A02FF9">
        <w:trPr>
          <w:trHeight w:val="300"/>
          <w:jc w:val="center"/>
        </w:trPr>
        <w:tc>
          <w:tcPr>
            <w:tcW w:w="2689" w:type="dxa"/>
            <w:tcBorders>
              <w:top w:val="nil"/>
              <w:left w:val="single" w:sz="4" w:space="0" w:color="auto"/>
              <w:bottom w:val="single" w:sz="4" w:space="0" w:color="auto"/>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lastRenderedPageBreak/>
              <w:t>TOTAL PROGRAMA</w:t>
            </w:r>
          </w:p>
        </w:tc>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19-01</w:t>
            </w:r>
          </w:p>
        </w:tc>
        <w:tc>
          <w:tcPr>
            <w:tcW w:w="2456" w:type="dxa"/>
            <w:tcBorders>
              <w:top w:val="nil"/>
              <w:left w:val="nil"/>
              <w:bottom w:val="single" w:sz="4" w:space="0" w:color="auto"/>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 xml:space="preserve"> $            21.177.497,70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PROGRAMA 16-01</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OBRAS GENERALES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SUBPROGRAMA 16-01-04</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OBRAS GENERALES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0-2-0-00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lang w:val="es-AR" w:eastAsia="es-AR"/>
              </w:rPr>
            </w:pPr>
            <w:r w:rsidRPr="008629D3">
              <w:rPr>
                <w:rFonts w:ascii="Calibri" w:hAnsi="Calibri" w:cs="Calibri"/>
                <w:lang w:val="es-AR" w:eastAsia="es-AR"/>
              </w:rPr>
              <w:t>Bienes de Consumo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2.800.000,00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0-3-0-00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lang w:val="es-AR" w:eastAsia="es-AR"/>
              </w:rPr>
            </w:pPr>
            <w:r w:rsidRPr="008629D3">
              <w:rPr>
                <w:rFonts w:ascii="Calibri" w:hAnsi="Calibri" w:cs="Calibri"/>
                <w:lang w:val="es-AR" w:eastAsia="es-AR"/>
              </w:rPr>
              <w:t>Servicios no Personales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1.727.863,53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0-4-0-00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Uso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1.500.000,00 </w:t>
            </w:r>
          </w:p>
        </w:tc>
      </w:tr>
      <w:tr w:rsidR="00C27FE9" w:rsidRPr="008629D3" w:rsidTr="00A02FF9">
        <w:trPr>
          <w:trHeight w:val="300"/>
          <w:jc w:val="center"/>
        </w:trPr>
        <w:tc>
          <w:tcPr>
            <w:tcW w:w="2689" w:type="dxa"/>
            <w:tcBorders>
              <w:top w:val="nil"/>
              <w:left w:val="single" w:sz="4" w:space="0" w:color="auto"/>
              <w:bottom w:val="single" w:sz="4" w:space="0" w:color="auto"/>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TOTAL PROGRAMA</w:t>
            </w:r>
          </w:p>
        </w:tc>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16-01</w:t>
            </w:r>
          </w:p>
        </w:tc>
        <w:tc>
          <w:tcPr>
            <w:tcW w:w="2456" w:type="dxa"/>
            <w:tcBorders>
              <w:top w:val="nil"/>
              <w:left w:val="nil"/>
              <w:bottom w:val="single" w:sz="4" w:space="0" w:color="auto"/>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 xml:space="preserve"> $               6.027.863,53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PROGRAMA 30-01</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Honorable Concejo Deliberante</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0-1-0-00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Personal</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3.943.543,68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0-2-0-00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Consumo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350.000,00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0-3-0-00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Servicios no Personales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350.000,00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0-4-0-00</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Bienes de Uso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150.000,00 </w:t>
            </w:r>
          </w:p>
        </w:tc>
      </w:tr>
      <w:tr w:rsidR="00C27FE9" w:rsidRPr="008629D3" w:rsidTr="00A02FF9">
        <w:trPr>
          <w:trHeight w:val="300"/>
          <w:jc w:val="center"/>
        </w:trPr>
        <w:tc>
          <w:tcPr>
            <w:tcW w:w="2689" w:type="dxa"/>
            <w:tcBorders>
              <w:top w:val="nil"/>
              <w:left w:val="single" w:sz="4" w:space="0" w:color="auto"/>
              <w:bottom w:val="single" w:sz="4" w:space="0" w:color="auto"/>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TOTAL PROGRAMA</w:t>
            </w:r>
          </w:p>
        </w:tc>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30-01</w:t>
            </w:r>
          </w:p>
        </w:tc>
        <w:tc>
          <w:tcPr>
            <w:tcW w:w="2456" w:type="dxa"/>
            <w:tcBorders>
              <w:top w:val="nil"/>
              <w:left w:val="nil"/>
              <w:bottom w:val="single" w:sz="4" w:space="0" w:color="auto"/>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 xml:space="preserve"> $               4.793.543,68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FIGURATIVOS</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jc w:val="center"/>
              <w:rPr>
                <w:rFonts w:ascii="Calibri" w:hAnsi="Calibri" w:cs="Calibri"/>
                <w:color w:val="000000"/>
                <w:lang w:val="es-AR" w:eastAsia="es-AR"/>
              </w:rPr>
            </w:pPr>
            <w:r w:rsidRPr="008629D3">
              <w:rPr>
                <w:rFonts w:ascii="Calibri" w:hAnsi="Calibri" w:cs="Calibri"/>
                <w:color w:val="000000"/>
                <w:lang w:val="es-AR" w:eastAsia="es-AR"/>
              </w:rPr>
              <w:t>-</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Obligaciones Previsionales y DOSEP</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10.815.714,00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jc w:val="center"/>
              <w:rPr>
                <w:rFonts w:ascii="Calibri" w:hAnsi="Calibri" w:cs="Calibri"/>
                <w:color w:val="000000"/>
                <w:lang w:val="es-AR" w:eastAsia="es-AR"/>
              </w:rPr>
            </w:pPr>
            <w:r w:rsidRPr="008629D3">
              <w:rPr>
                <w:rFonts w:ascii="Calibri" w:hAnsi="Calibri" w:cs="Calibri"/>
                <w:color w:val="000000"/>
                <w:lang w:val="es-AR" w:eastAsia="es-AR"/>
              </w:rPr>
              <w:t>-</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Convenio Prov Municipio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250.000,00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jc w:val="center"/>
              <w:rPr>
                <w:rFonts w:ascii="Calibri" w:hAnsi="Calibri" w:cs="Calibri"/>
                <w:color w:val="000000"/>
                <w:lang w:val="es-AR" w:eastAsia="es-AR"/>
              </w:rPr>
            </w:pPr>
            <w:r w:rsidRPr="008629D3">
              <w:rPr>
                <w:rFonts w:ascii="Calibri" w:hAnsi="Calibri" w:cs="Calibri"/>
                <w:color w:val="000000"/>
                <w:lang w:val="es-AR" w:eastAsia="es-AR"/>
              </w:rPr>
              <w:t>-</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Ingresos Públicos</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80.200,00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jc w:val="center"/>
              <w:rPr>
                <w:rFonts w:ascii="Calibri" w:hAnsi="Calibri" w:cs="Calibri"/>
                <w:color w:val="000000"/>
                <w:lang w:val="es-AR" w:eastAsia="es-AR"/>
              </w:rPr>
            </w:pPr>
            <w:r w:rsidRPr="008629D3">
              <w:rPr>
                <w:rFonts w:ascii="Calibri" w:hAnsi="Calibri" w:cs="Calibri"/>
                <w:color w:val="000000"/>
                <w:lang w:val="es-AR" w:eastAsia="es-AR"/>
              </w:rPr>
              <w:t>-</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Planta de Reciclado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1.220.000,00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jc w:val="center"/>
              <w:rPr>
                <w:rFonts w:ascii="Calibri" w:hAnsi="Calibri" w:cs="Calibri"/>
                <w:color w:val="000000"/>
                <w:lang w:val="es-AR" w:eastAsia="es-AR"/>
              </w:rPr>
            </w:pPr>
            <w:r w:rsidRPr="008629D3">
              <w:rPr>
                <w:rFonts w:ascii="Calibri" w:hAnsi="Calibri" w:cs="Calibri"/>
                <w:color w:val="000000"/>
                <w:lang w:val="es-AR" w:eastAsia="es-AR"/>
              </w:rPr>
              <w:t>-</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San Luis Agua</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180.000,00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jc w:val="center"/>
              <w:rPr>
                <w:rFonts w:ascii="Calibri" w:hAnsi="Calibri" w:cs="Calibri"/>
                <w:color w:val="000000"/>
                <w:lang w:val="es-AR" w:eastAsia="es-AR"/>
              </w:rPr>
            </w:pPr>
            <w:r w:rsidRPr="008629D3">
              <w:rPr>
                <w:rFonts w:ascii="Calibri" w:hAnsi="Calibri" w:cs="Calibri"/>
                <w:color w:val="000000"/>
                <w:lang w:val="es-AR" w:eastAsia="es-AR"/>
              </w:rPr>
              <w:t>-</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EDESAL Compensación 6,383% Alumbrado</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2.027.721,96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jc w:val="center"/>
              <w:rPr>
                <w:rFonts w:ascii="Calibri" w:hAnsi="Calibri" w:cs="Calibri"/>
                <w:color w:val="000000"/>
                <w:lang w:val="es-AR" w:eastAsia="es-AR"/>
              </w:rPr>
            </w:pPr>
            <w:r w:rsidRPr="008629D3">
              <w:rPr>
                <w:rFonts w:ascii="Calibri" w:hAnsi="Calibri" w:cs="Calibri"/>
                <w:color w:val="000000"/>
                <w:lang w:val="es-AR" w:eastAsia="es-AR"/>
              </w:rPr>
              <w:t>-</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EDESAL Compensación 6,383% Otros </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1.732.089,60 </w:t>
            </w:r>
          </w:p>
        </w:tc>
      </w:tr>
      <w:tr w:rsidR="00C27FE9" w:rsidRPr="008629D3" w:rsidTr="00A02FF9">
        <w:trPr>
          <w:trHeight w:val="300"/>
          <w:jc w:val="center"/>
        </w:trPr>
        <w:tc>
          <w:tcPr>
            <w:tcW w:w="2689" w:type="dxa"/>
            <w:tcBorders>
              <w:top w:val="nil"/>
              <w:left w:val="single" w:sz="4" w:space="0" w:color="auto"/>
              <w:bottom w:val="nil"/>
              <w:right w:val="nil"/>
            </w:tcBorders>
            <w:shd w:val="clear" w:color="auto" w:fill="auto"/>
            <w:noWrap/>
            <w:vAlign w:val="bottom"/>
            <w:hideMark/>
          </w:tcPr>
          <w:p w:rsidR="00C27FE9" w:rsidRPr="008629D3" w:rsidRDefault="00C27FE9" w:rsidP="00A02FF9">
            <w:pPr>
              <w:jc w:val="center"/>
              <w:rPr>
                <w:rFonts w:ascii="Calibri" w:hAnsi="Calibri" w:cs="Calibri"/>
                <w:color w:val="000000"/>
                <w:lang w:val="es-AR" w:eastAsia="es-AR"/>
              </w:rPr>
            </w:pPr>
            <w:r w:rsidRPr="008629D3">
              <w:rPr>
                <w:rFonts w:ascii="Calibri" w:hAnsi="Calibri" w:cs="Calibri"/>
                <w:color w:val="000000"/>
                <w:lang w:val="es-AR" w:eastAsia="es-AR"/>
              </w:rPr>
              <w:t>-</w:t>
            </w:r>
          </w:p>
        </w:tc>
        <w:tc>
          <w:tcPr>
            <w:tcW w:w="4495" w:type="dxa"/>
            <w:tcBorders>
              <w:top w:val="nil"/>
              <w:left w:val="single" w:sz="4" w:space="0" w:color="auto"/>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EDESAL Comisión 9,68%</w:t>
            </w:r>
          </w:p>
        </w:tc>
        <w:tc>
          <w:tcPr>
            <w:tcW w:w="2456" w:type="dxa"/>
            <w:tcBorders>
              <w:top w:val="nil"/>
              <w:left w:val="nil"/>
              <w:bottom w:val="nil"/>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xml:space="preserve"> $               2.115.218,82 </w:t>
            </w:r>
          </w:p>
        </w:tc>
      </w:tr>
      <w:tr w:rsidR="00C27FE9" w:rsidRPr="008629D3" w:rsidTr="00A02FF9">
        <w:trPr>
          <w:trHeight w:val="300"/>
          <w:jc w:val="center"/>
        </w:trPr>
        <w:tc>
          <w:tcPr>
            <w:tcW w:w="2689" w:type="dxa"/>
            <w:tcBorders>
              <w:top w:val="nil"/>
              <w:left w:val="single" w:sz="4" w:space="0" w:color="auto"/>
              <w:bottom w:val="single" w:sz="4" w:space="0" w:color="auto"/>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TOTAL EG</w:t>
            </w:r>
            <w:r>
              <w:rPr>
                <w:rFonts w:ascii="Calibri" w:hAnsi="Calibri" w:cs="Calibri"/>
                <w:b/>
                <w:bCs/>
                <w:color w:val="000000"/>
                <w:lang w:val="es-AR" w:eastAsia="es-AR"/>
              </w:rPr>
              <w:t xml:space="preserve">. </w:t>
            </w:r>
            <w:r w:rsidRPr="008629D3">
              <w:rPr>
                <w:rFonts w:ascii="Calibri" w:hAnsi="Calibri" w:cs="Calibri"/>
                <w:b/>
                <w:bCs/>
                <w:color w:val="000000"/>
                <w:lang w:val="es-AR" w:eastAsia="es-AR"/>
              </w:rPr>
              <w:t>FIGURATIVOS</w:t>
            </w:r>
          </w:p>
        </w:tc>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c>
          <w:tcPr>
            <w:tcW w:w="2456" w:type="dxa"/>
            <w:tcBorders>
              <w:top w:val="nil"/>
              <w:left w:val="nil"/>
              <w:bottom w:val="single" w:sz="4" w:space="0" w:color="auto"/>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 xml:space="preserve"> $            18.420.944,38 </w:t>
            </w:r>
          </w:p>
        </w:tc>
      </w:tr>
      <w:tr w:rsidR="00C27FE9" w:rsidRPr="008629D3" w:rsidTr="00A02FF9">
        <w:trPr>
          <w:trHeight w:val="300"/>
          <w:jc w:val="center"/>
        </w:trPr>
        <w:tc>
          <w:tcPr>
            <w:tcW w:w="2689" w:type="dxa"/>
            <w:tcBorders>
              <w:top w:val="nil"/>
              <w:left w:val="single" w:sz="4" w:space="0" w:color="auto"/>
              <w:bottom w:val="single" w:sz="4" w:space="0" w:color="auto"/>
              <w:right w:val="nil"/>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TOTAL PRESUPUESTO 2022</w:t>
            </w:r>
          </w:p>
        </w:tc>
        <w:tc>
          <w:tcPr>
            <w:tcW w:w="4495" w:type="dxa"/>
            <w:tcBorders>
              <w:top w:val="nil"/>
              <w:left w:val="single" w:sz="4" w:space="0" w:color="auto"/>
              <w:bottom w:val="single" w:sz="4" w:space="0" w:color="auto"/>
              <w:right w:val="single" w:sz="4" w:space="0" w:color="auto"/>
            </w:tcBorders>
            <w:shd w:val="clear" w:color="auto" w:fill="auto"/>
            <w:noWrap/>
            <w:vAlign w:val="bottom"/>
            <w:hideMark/>
          </w:tcPr>
          <w:p w:rsidR="00C27FE9" w:rsidRPr="008629D3" w:rsidRDefault="00C27FE9" w:rsidP="00A02FF9">
            <w:pPr>
              <w:rPr>
                <w:rFonts w:ascii="Calibri" w:hAnsi="Calibri" w:cs="Calibri"/>
                <w:color w:val="000000"/>
                <w:lang w:val="es-AR" w:eastAsia="es-AR"/>
              </w:rPr>
            </w:pPr>
            <w:r w:rsidRPr="008629D3">
              <w:rPr>
                <w:rFonts w:ascii="Calibri" w:hAnsi="Calibri" w:cs="Calibri"/>
                <w:color w:val="000000"/>
                <w:lang w:val="es-AR" w:eastAsia="es-AR"/>
              </w:rPr>
              <w:t> </w:t>
            </w:r>
          </w:p>
        </w:tc>
        <w:tc>
          <w:tcPr>
            <w:tcW w:w="2456" w:type="dxa"/>
            <w:tcBorders>
              <w:top w:val="nil"/>
              <w:left w:val="nil"/>
              <w:bottom w:val="single" w:sz="4" w:space="0" w:color="auto"/>
              <w:right w:val="single" w:sz="4" w:space="0" w:color="auto"/>
            </w:tcBorders>
            <w:shd w:val="clear" w:color="auto" w:fill="auto"/>
            <w:noWrap/>
            <w:vAlign w:val="bottom"/>
            <w:hideMark/>
          </w:tcPr>
          <w:p w:rsidR="00C27FE9" w:rsidRPr="008629D3" w:rsidRDefault="00C27FE9" w:rsidP="00A02FF9">
            <w:pPr>
              <w:rPr>
                <w:rFonts w:ascii="Calibri" w:hAnsi="Calibri" w:cs="Calibri"/>
                <w:b/>
                <w:bCs/>
                <w:color w:val="000000"/>
                <w:lang w:val="es-AR" w:eastAsia="es-AR"/>
              </w:rPr>
            </w:pPr>
            <w:r w:rsidRPr="008629D3">
              <w:rPr>
                <w:rFonts w:ascii="Calibri" w:hAnsi="Calibri" w:cs="Calibri"/>
                <w:b/>
                <w:bCs/>
                <w:color w:val="000000"/>
                <w:lang w:val="es-AR" w:eastAsia="es-AR"/>
              </w:rPr>
              <w:t xml:space="preserve"> $          115.856.589,30 </w:t>
            </w:r>
          </w:p>
        </w:tc>
      </w:tr>
    </w:tbl>
    <w:p w:rsidR="00C27FE9" w:rsidRPr="00A51E55" w:rsidRDefault="00C27FE9" w:rsidP="00C27FE9">
      <w:pPr>
        <w:spacing w:line="360" w:lineRule="auto"/>
        <w:ind w:left="1276" w:right="-143" w:hanging="1276"/>
        <w:jc w:val="both"/>
      </w:pPr>
    </w:p>
    <w:sectPr w:rsidR="00C27FE9" w:rsidRPr="00A51E55" w:rsidSect="003E0187">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F7D" w:rsidRDefault="00443F7D" w:rsidP="00572B35">
      <w:pPr>
        <w:spacing w:after="0" w:line="240" w:lineRule="auto"/>
      </w:pPr>
      <w:r>
        <w:separator/>
      </w:r>
    </w:p>
  </w:endnote>
  <w:endnote w:type="continuationSeparator" w:id="1">
    <w:p w:rsidR="00443F7D" w:rsidRDefault="00443F7D" w:rsidP="0057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572B35">
    <w:pPr>
      <w:pStyle w:val="Piedepgina"/>
      <w:pBdr>
        <w:bottom w:val="single" w:sz="12" w:space="1" w:color="auto"/>
      </w:pBdr>
      <w:jc w:val="center"/>
      <w:rPr>
        <w:rFonts w:ascii="Times New Roman" w:hAnsi="Times New Roman" w:cs="Times New Roman"/>
      </w:rPr>
    </w:pPr>
  </w:p>
  <w:p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F7D" w:rsidRDefault="00443F7D" w:rsidP="00572B35">
      <w:pPr>
        <w:spacing w:after="0" w:line="240" w:lineRule="auto"/>
      </w:pPr>
      <w:r>
        <w:separator/>
      </w:r>
    </w:p>
  </w:footnote>
  <w:footnote w:type="continuationSeparator" w:id="1">
    <w:p w:rsidR="00443F7D" w:rsidRDefault="00443F7D" w:rsidP="00572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7B6382">
    <w:pPr>
      <w:pStyle w:val="Encabezado"/>
      <w:jc w:val="center"/>
    </w:pPr>
    <w:r w:rsidRPr="00572B35">
      <w:rPr>
        <w:noProof/>
      </w:rPr>
      <w:drawing>
        <wp:inline distT="0" distB="0" distL="0" distR="0">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3030" b="24738"/>
                  <a:stretch/>
                </pic:blipFill>
                <pic:spPr bwMode="auto">
                  <a:xfrm>
                    <a:off x="0" y="0"/>
                    <a:ext cx="1786663" cy="8946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337E"/>
    <w:multiLevelType w:val="hybridMultilevel"/>
    <w:tmpl w:val="39224054"/>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C48749A"/>
    <w:multiLevelType w:val="hybridMultilevel"/>
    <w:tmpl w:val="1E4CC0F0"/>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7576733A"/>
    <w:multiLevelType w:val="hybridMultilevel"/>
    <w:tmpl w:val="B114D7D4"/>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2226"/>
  </w:hdrShapeDefaults>
  <w:footnotePr>
    <w:footnote w:id="0"/>
    <w:footnote w:id="1"/>
  </w:footnotePr>
  <w:endnotePr>
    <w:endnote w:id="0"/>
    <w:endnote w:id="1"/>
  </w:endnotePr>
  <w:compat>
    <w:useFELayout/>
  </w:compat>
  <w:rsids>
    <w:rsidRoot w:val="00572B35"/>
    <w:rsid w:val="001063AB"/>
    <w:rsid w:val="001D6C12"/>
    <w:rsid w:val="00276F9D"/>
    <w:rsid w:val="00282CEA"/>
    <w:rsid w:val="00293475"/>
    <w:rsid w:val="002C0643"/>
    <w:rsid w:val="00317BB6"/>
    <w:rsid w:val="00324820"/>
    <w:rsid w:val="00372FA3"/>
    <w:rsid w:val="003C335E"/>
    <w:rsid w:val="003C5CBF"/>
    <w:rsid w:val="003E0187"/>
    <w:rsid w:val="004142A3"/>
    <w:rsid w:val="00443F7D"/>
    <w:rsid w:val="004C7A7B"/>
    <w:rsid w:val="004E3CD9"/>
    <w:rsid w:val="0050217B"/>
    <w:rsid w:val="005033DC"/>
    <w:rsid w:val="00572B35"/>
    <w:rsid w:val="00593D28"/>
    <w:rsid w:val="005B14F3"/>
    <w:rsid w:val="005E7581"/>
    <w:rsid w:val="00651BC8"/>
    <w:rsid w:val="00666E9E"/>
    <w:rsid w:val="006A31D3"/>
    <w:rsid w:val="006C3AA0"/>
    <w:rsid w:val="007323D4"/>
    <w:rsid w:val="00737023"/>
    <w:rsid w:val="0075295F"/>
    <w:rsid w:val="00776E52"/>
    <w:rsid w:val="007B3E17"/>
    <w:rsid w:val="007B6382"/>
    <w:rsid w:val="007F0212"/>
    <w:rsid w:val="00803679"/>
    <w:rsid w:val="00815DFA"/>
    <w:rsid w:val="00846840"/>
    <w:rsid w:val="009259E4"/>
    <w:rsid w:val="009A33F2"/>
    <w:rsid w:val="00A07781"/>
    <w:rsid w:val="00A41658"/>
    <w:rsid w:val="00A51E55"/>
    <w:rsid w:val="00A63408"/>
    <w:rsid w:val="00AB3816"/>
    <w:rsid w:val="00AB62CE"/>
    <w:rsid w:val="00AB70A9"/>
    <w:rsid w:val="00AF343E"/>
    <w:rsid w:val="00B40D5C"/>
    <w:rsid w:val="00BD1099"/>
    <w:rsid w:val="00C27FE9"/>
    <w:rsid w:val="00C444F2"/>
    <w:rsid w:val="00C849AF"/>
    <w:rsid w:val="00D5513D"/>
    <w:rsid w:val="00DA3D0C"/>
    <w:rsid w:val="00DD014E"/>
    <w:rsid w:val="00EC689A"/>
    <w:rsid w:val="00F33AB7"/>
    <w:rsid w:val="00F85635"/>
    <w:rsid w:val="00F931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4595</Words>
  <Characters>25276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2022-01-12T14:44:00Z</cp:lastPrinted>
  <dcterms:created xsi:type="dcterms:W3CDTF">2022-01-12T13:52:00Z</dcterms:created>
  <dcterms:modified xsi:type="dcterms:W3CDTF">2022-01-12T14:51:00Z</dcterms:modified>
</cp:coreProperties>
</file>